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7E2" w:rsidRPr="005C6AA8" w:rsidRDefault="00504D33" w:rsidP="003C7C93">
      <w:pPr>
        <w:tabs>
          <w:tab w:val="left" w:pos="-1440"/>
        </w:tabs>
        <w:spacing w:after="60"/>
        <w:ind w:left="2160" w:hanging="2160"/>
        <w:rPr>
          <w:rFonts w:ascii="Arial" w:hAnsi="Arial" w:cs="Arial"/>
          <w:b/>
          <w:szCs w:val="20"/>
        </w:rPr>
      </w:pPr>
      <w:r w:rsidRPr="005C6AA8">
        <w:rPr>
          <w:rFonts w:ascii="Arial" w:hAnsi="Arial" w:cs="Arial"/>
          <w:b/>
          <w:szCs w:val="20"/>
        </w:rPr>
        <w:t>LETTE</w:t>
      </w:r>
      <w:r>
        <w:rPr>
          <w:rFonts w:ascii="Arial" w:hAnsi="Arial" w:cs="Arial"/>
          <w:b/>
          <w:szCs w:val="20"/>
        </w:rPr>
        <w:t>R OF MEDICAL NECESSITY</w:t>
      </w:r>
      <w:r w:rsidRPr="005C6AA8">
        <w:rPr>
          <w:rFonts w:ascii="Arial" w:hAnsi="Arial" w:cs="Arial"/>
          <w:b/>
          <w:szCs w:val="20"/>
        </w:rPr>
        <w:t xml:space="preserve">: </w:t>
      </w:r>
      <w:r>
        <w:rPr>
          <w:rFonts w:ascii="Arial" w:hAnsi="Arial" w:cs="Arial"/>
          <w:b/>
          <w:szCs w:val="20"/>
        </w:rPr>
        <w:t>IVA</w:t>
      </w:r>
    </w:p>
    <w:p w:rsidR="00A767E2" w:rsidRPr="005C6AA8" w:rsidRDefault="00A767E2" w:rsidP="003C7C93">
      <w:pPr>
        <w:tabs>
          <w:tab w:val="left" w:pos="-1440"/>
        </w:tabs>
        <w:spacing w:after="60"/>
        <w:ind w:left="2160" w:hanging="2160"/>
        <w:rPr>
          <w:rFonts w:ascii="Arial" w:hAnsi="Arial" w:cs="Arial"/>
          <w:b/>
          <w:sz w:val="20"/>
          <w:szCs w:val="20"/>
        </w:rPr>
      </w:pPr>
    </w:p>
    <w:p w:rsidR="00A767E2" w:rsidRPr="005C6AA8" w:rsidRDefault="003C7C93" w:rsidP="003C7C93">
      <w:pPr>
        <w:tabs>
          <w:tab w:val="left" w:pos="-1440"/>
        </w:tabs>
        <w:spacing w:after="60"/>
        <w:ind w:left="2160" w:hanging="2160"/>
        <w:rPr>
          <w:rFonts w:ascii="Arial" w:hAnsi="Arial" w:cs="Arial"/>
          <w:b/>
          <w:sz w:val="20"/>
          <w:szCs w:val="20"/>
        </w:rPr>
      </w:pPr>
      <w:r w:rsidRPr="005C6AA8">
        <w:rPr>
          <w:rFonts w:ascii="Arial" w:hAnsi="Arial" w:cs="Arial"/>
          <w:b/>
          <w:sz w:val="20"/>
          <w:szCs w:val="20"/>
        </w:rPr>
        <w:t>Da</w:t>
      </w:r>
      <w:r w:rsidR="00795864" w:rsidRPr="005C6AA8">
        <w:rPr>
          <w:rFonts w:ascii="Arial" w:hAnsi="Arial" w:cs="Arial"/>
          <w:b/>
          <w:sz w:val="20"/>
          <w:szCs w:val="20"/>
        </w:rPr>
        <w:t>te:</w:t>
      </w:r>
    </w:p>
    <w:p w:rsidR="0052261C" w:rsidRPr="005C6AA8" w:rsidRDefault="00D55E63" w:rsidP="003C7C93">
      <w:pPr>
        <w:tabs>
          <w:tab w:val="left" w:pos="-1440"/>
        </w:tabs>
        <w:spacing w:after="60"/>
        <w:ind w:left="2160" w:hanging="2160"/>
        <w:rPr>
          <w:rFonts w:ascii="Arial" w:hAnsi="Arial" w:cs="Arial"/>
          <w:b/>
          <w:sz w:val="20"/>
          <w:szCs w:val="20"/>
        </w:rPr>
      </w:pPr>
      <w:r w:rsidRPr="005C6AA8">
        <w:rPr>
          <w:rFonts w:ascii="Arial" w:hAnsi="Arial" w:cs="Arial"/>
          <w:b/>
          <w:sz w:val="20"/>
          <w:szCs w:val="20"/>
        </w:rPr>
        <w:t>Patient:</w:t>
      </w:r>
    </w:p>
    <w:p w:rsidR="00761B26" w:rsidRPr="005C6AA8" w:rsidRDefault="00782EAF" w:rsidP="001F4E47">
      <w:pPr>
        <w:tabs>
          <w:tab w:val="left" w:pos="-1440"/>
        </w:tabs>
        <w:spacing w:after="60"/>
        <w:ind w:left="2160" w:hanging="2160"/>
        <w:rPr>
          <w:rFonts w:ascii="Arial" w:hAnsi="Arial" w:cs="Arial"/>
          <w:b/>
          <w:sz w:val="20"/>
          <w:szCs w:val="20"/>
        </w:rPr>
      </w:pPr>
      <w:r w:rsidRPr="005C6AA8">
        <w:rPr>
          <w:rFonts w:ascii="Arial" w:hAnsi="Arial" w:cs="Arial"/>
          <w:b/>
          <w:sz w:val="20"/>
          <w:szCs w:val="20"/>
        </w:rPr>
        <w:t>D</w:t>
      </w:r>
      <w:r w:rsidR="0052261C" w:rsidRPr="005C6AA8">
        <w:rPr>
          <w:rFonts w:ascii="Arial" w:hAnsi="Arial" w:cs="Arial"/>
          <w:b/>
          <w:sz w:val="20"/>
          <w:szCs w:val="20"/>
        </w:rPr>
        <w:t>.</w:t>
      </w:r>
      <w:r w:rsidRPr="005C6AA8">
        <w:rPr>
          <w:rFonts w:ascii="Arial" w:hAnsi="Arial" w:cs="Arial"/>
          <w:b/>
          <w:sz w:val="20"/>
          <w:szCs w:val="20"/>
        </w:rPr>
        <w:t>O</w:t>
      </w:r>
      <w:r w:rsidR="0052261C" w:rsidRPr="005C6AA8">
        <w:rPr>
          <w:rFonts w:ascii="Arial" w:hAnsi="Arial" w:cs="Arial"/>
          <w:b/>
          <w:sz w:val="20"/>
          <w:szCs w:val="20"/>
        </w:rPr>
        <w:t>.</w:t>
      </w:r>
      <w:r w:rsidRPr="005C6AA8">
        <w:rPr>
          <w:rFonts w:ascii="Arial" w:hAnsi="Arial" w:cs="Arial"/>
          <w:b/>
          <w:sz w:val="20"/>
          <w:szCs w:val="20"/>
        </w:rPr>
        <w:t>B:</w:t>
      </w:r>
    </w:p>
    <w:p w:rsidR="001F4E47" w:rsidRPr="005C6AA8" w:rsidRDefault="00543616" w:rsidP="001F4E47">
      <w:pPr>
        <w:tabs>
          <w:tab w:val="left" w:pos="-1440"/>
        </w:tabs>
        <w:spacing w:after="60"/>
        <w:ind w:left="2160" w:hanging="2160"/>
        <w:rPr>
          <w:rFonts w:ascii="Arial" w:hAnsi="Arial" w:cs="Arial"/>
          <w:b/>
          <w:sz w:val="20"/>
          <w:szCs w:val="20"/>
        </w:rPr>
      </w:pPr>
      <w:r>
        <w:rPr>
          <w:rFonts w:ascii="Arial" w:hAnsi="Arial" w:cs="Arial"/>
          <w:b/>
          <w:sz w:val="20"/>
          <w:szCs w:val="20"/>
        </w:rPr>
        <w:t>Policy Number</w:t>
      </w:r>
      <w:r w:rsidR="00A767E2" w:rsidRPr="005C6AA8">
        <w:rPr>
          <w:rFonts w:ascii="Arial" w:hAnsi="Arial" w:cs="Arial"/>
          <w:b/>
          <w:sz w:val="20"/>
          <w:szCs w:val="20"/>
        </w:rPr>
        <w:t>:</w:t>
      </w:r>
    </w:p>
    <w:p w:rsidR="001F4E47" w:rsidRPr="005C6AA8" w:rsidRDefault="001F4E47" w:rsidP="003C7C93">
      <w:pPr>
        <w:tabs>
          <w:tab w:val="left" w:pos="-1440"/>
        </w:tabs>
        <w:spacing w:after="60"/>
        <w:rPr>
          <w:rFonts w:ascii="Arial" w:hAnsi="Arial" w:cs="Arial"/>
          <w:sz w:val="20"/>
          <w:szCs w:val="20"/>
        </w:rPr>
      </w:pPr>
    </w:p>
    <w:p w:rsidR="00D75055" w:rsidRPr="005C6AA8" w:rsidRDefault="007D5024" w:rsidP="00782EAF">
      <w:pPr>
        <w:rPr>
          <w:rFonts w:ascii="Arial" w:hAnsi="Arial" w:cs="Arial"/>
          <w:sz w:val="20"/>
          <w:szCs w:val="20"/>
        </w:rPr>
      </w:pPr>
      <w:r w:rsidRPr="005C6AA8">
        <w:rPr>
          <w:rFonts w:ascii="Arial" w:hAnsi="Arial" w:cs="Arial"/>
          <w:sz w:val="20"/>
          <w:szCs w:val="20"/>
        </w:rPr>
        <w:t>To Whom I</w:t>
      </w:r>
      <w:r w:rsidR="00D75055" w:rsidRPr="005C6AA8">
        <w:rPr>
          <w:rFonts w:ascii="Arial" w:hAnsi="Arial" w:cs="Arial"/>
          <w:sz w:val="20"/>
          <w:szCs w:val="20"/>
        </w:rPr>
        <w:t>t May Concern:</w:t>
      </w:r>
    </w:p>
    <w:p w:rsidR="00D75055" w:rsidRPr="005C6AA8" w:rsidRDefault="00D75055" w:rsidP="00782EAF">
      <w:pPr>
        <w:rPr>
          <w:rFonts w:ascii="Arial" w:hAnsi="Arial" w:cs="Arial"/>
          <w:sz w:val="20"/>
          <w:szCs w:val="20"/>
        </w:rPr>
      </w:pPr>
    </w:p>
    <w:p w:rsidR="0052261C" w:rsidRPr="005C6AA8" w:rsidRDefault="001F4E47" w:rsidP="0052261C">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This</w:t>
      </w:r>
      <w:r w:rsidR="0052261C" w:rsidRPr="005C6AA8">
        <w:rPr>
          <w:rFonts w:ascii="Arial" w:hAnsi="Arial" w:cs="Arial"/>
          <w:sz w:val="20"/>
          <w:szCs w:val="20"/>
          <w:lang w:bidi="en-US"/>
        </w:rPr>
        <w:t xml:space="preserve"> letter of medical necessity</w:t>
      </w:r>
      <w:r w:rsidRPr="005C6AA8">
        <w:rPr>
          <w:rFonts w:ascii="Arial" w:hAnsi="Arial" w:cs="Arial"/>
          <w:sz w:val="20"/>
          <w:szCs w:val="20"/>
          <w:lang w:bidi="en-US"/>
        </w:rPr>
        <w:t xml:space="preserve"> is</w:t>
      </w:r>
      <w:r w:rsidR="0052261C" w:rsidRPr="005C6AA8">
        <w:rPr>
          <w:rFonts w:ascii="Arial" w:hAnsi="Arial" w:cs="Arial"/>
          <w:sz w:val="20"/>
          <w:szCs w:val="20"/>
          <w:lang w:bidi="en-US"/>
        </w:rPr>
        <w:t xml:space="preserve"> regarding the nutrition management of </w:t>
      </w:r>
      <w:r w:rsidR="00A767E2" w:rsidRPr="005C6AA8">
        <w:rPr>
          <w:rFonts w:ascii="Arial" w:hAnsi="Arial" w:cs="Arial"/>
          <w:b/>
          <w:sz w:val="20"/>
          <w:szCs w:val="20"/>
          <w:lang w:bidi="en-US"/>
        </w:rPr>
        <w:t>[PATIENT NAME]</w:t>
      </w:r>
      <w:r w:rsidR="00F8738F" w:rsidRPr="005C6AA8">
        <w:rPr>
          <w:rFonts w:ascii="Arial" w:hAnsi="Arial" w:cs="Arial"/>
          <w:b/>
          <w:sz w:val="20"/>
          <w:szCs w:val="20"/>
          <w:lang w:bidi="en-US"/>
        </w:rPr>
        <w:t>.</w:t>
      </w:r>
      <w:r w:rsidR="00F8738F" w:rsidRPr="005C6AA8">
        <w:rPr>
          <w:rFonts w:ascii="Arial" w:hAnsi="Arial" w:cs="Arial"/>
          <w:sz w:val="20"/>
          <w:szCs w:val="20"/>
          <w:lang w:bidi="en-US"/>
        </w:rPr>
        <w:t xml:space="preserve"> </w:t>
      </w:r>
      <w:r w:rsidR="000D55F3" w:rsidRPr="005C6AA8">
        <w:rPr>
          <w:rFonts w:ascii="Arial" w:hAnsi="Arial" w:cs="Arial"/>
          <w:sz w:val="20"/>
          <w:szCs w:val="20"/>
          <w:lang w:bidi="en-US"/>
        </w:rPr>
        <w:t>This</w:t>
      </w:r>
      <w:r w:rsidR="00F8738F" w:rsidRPr="005C6AA8">
        <w:rPr>
          <w:rFonts w:ascii="Arial" w:hAnsi="Arial" w:cs="Arial"/>
          <w:sz w:val="20"/>
          <w:szCs w:val="20"/>
          <w:lang w:bidi="en-US"/>
        </w:rPr>
        <w:t xml:space="preserve"> patient</w:t>
      </w:r>
      <w:r w:rsidR="00F8738F" w:rsidRPr="005C6AA8">
        <w:rPr>
          <w:rFonts w:ascii="Arial" w:hAnsi="Arial" w:cs="Arial"/>
          <w:b/>
          <w:sz w:val="20"/>
          <w:szCs w:val="20"/>
          <w:lang w:bidi="en-US"/>
        </w:rPr>
        <w:t xml:space="preserve"> </w:t>
      </w:r>
      <w:r w:rsidR="0052261C" w:rsidRPr="005C6AA8">
        <w:rPr>
          <w:rFonts w:ascii="Arial" w:hAnsi="Arial" w:cs="Arial"/>
          <w:sz w:val="20"/>
          <w:szCs w:val="20"/>
          <w:lang w:bidi="en-US"/>
        </w:rPr>
        <w:t>has an inborn error of metabolism</w:t>
      </w:r>
      <w:r w:rsidR="00F8738F" w:rsidRPr="005C6AA8">
        <w:rPr>
          <w:rFonts w:ascii="Arial" w:hAnsi="Arial" w:cs="Arial"/>
          <w:sz w:val="20"/>
          <w:szCs w:val="20"/>
          <w:lang w:bidi="en-US"/>
        </w:rPr>
        <w:t xml:space="preserve">, a genetic disorder, known as </w:t>
      </w:r>
      <w:r w:rsidR="0022534B" w:rsidRPr="0022534B">
        <w:rPr>
          <w:rFonts w:ascii="Arial" w:hAnsi="Arial" w:cs="Arial"/>
          <w:b/>
          <w:sz w:val="20"/>
          <w:szCs w:val="20"/>
          <w:lang w:bidi="en-US"/>
        </w:rPr>
        <w:t>Isovaleric Acidemia (IVA</w:t>
      </w:r>
      <w:r w:rsidR="0022534B">
        <w:rPr>
          <w:rFonts w:ascii="Arial" w:hAnsi="Arial" w:cs="Arial"/>
          <w:b/>
          <w:sz w:val="20"/>
          <w:szCs w:val="20"/>
          <w:lang w:bidi="en-US"/>
        </w:rPr>
        <w:t>) (</w:t>
      </w:r>
      <w:r w:rsidR="0022534B" w:rsidRPr="0022534B">
        <w:rPr>
          <w:rFonts w:ascii="Arial" w:hAnsi="Arial" w:cs="Arial"/>
          <w:b/>
          <w:sz w:val="20"/>
          <w:szCs w:val="20"/>
          <w:lang w:bidi="en-US"/>
        </w:rPr>
        <w:t>ICD 10: E71.110)</w:t>
      </w:r>
      <w:r w:rsidR="0022534B">
        <w:rPr>
          <w:rFonts w:ascii="Arial" w:hAnsi="Arial" w:cs="Arial"/>
          <w:b/>
          <w:sz w:val="20"/>
          <w:szCs w:val="20"/>
          <w:lang w:bidi="en-US"/>
        </w:rPr>
        <w:t xml:space="preserve"> </w:t>
      </w:r>
      <w:r w:rsidR="000D55F3" w:rsidRPr="005C6AA8">
        <w:rPr>
          <w:rFonts w:ascii="Arial" w:hAnsi="Arial" w:cs="Arial"/>
          <w:sz w:val="20"/>
          <w:szCs w:val="20"/>
          <w:lang w:bidi="en-US"/>
        </w:rPr>
        <w:t xml:space="preserve">and </w:t>
      </w:r>
      <w:r w:rsidR="008915CB" w:rsidRPr="005C6AA8">
        <w:rPr>
          <w:rFonts w:ascii="Arial" w:hAnsi="Arial" w:cs="Arial"/>
          <w:sz w:val="20"/>
          <w:szCs w:val="20"/>
          <w:lang w:bidi="en-US"/>
        </w:rPr>
        <w:t xml:space="preserve">is being followed in the genetic/metabolic clinic of </w:t>
      </w:r>
      <w:r w:rsidR="000D55F3" w:rsidRPr="005C6AA8">
        <w:rPr>
          <w:rFonts w:ascii="Arial" w:hAnsi="Arial" w:cs="Arial"/>
          <w:b/>
          <w:sz w:val="20"/>
          <w:szCs w:val="20"/>
          <w:lang w:bidi="en-US"/>
        </w:rPr>
        <w:t>[CLINIC NAME]</w:t>
      </w:r>
      <w:r w:rsidR="00F8738F" w:rsidRPr="005C6AA8">
        <w:rPr>
          <w:rFonts w:ascii="Arial" w:hAnsi="Arial" w:cs="Arial"/>
          <w:b/>
          <w:sz w:val="20"/>
          <w:szCs w:val="20"/>
          <w:lang w:bidi="en-US"/>
        </w:rPr>
        <w:t>.</w:t>
      </w:r>
      <w:r w:rsidR="005C6AA8">
        <w:rPr>
          <w:rFonts w:ascii="Arial" w:hAnsi="Arial" w:cs="Arial"/>
          <w:sz w:val="20"/>
          <w:szCs w:val="20"/>
          <w:lang w:bidi="en-US"/>
        </w:rPr>
        <w:t xml:space="preserve"> </w:t>
      </w:r>
      <w:r w:rsidRPr="005C6AA8">
        <w:rPr>
          <w:rFonts w:ascii="Arial" w:hAnsi="Arial" w:cs="Arial"/>
          <w:sz w:val="20"/>
          <w:szCs w:val="20"/>
          <w:lang w:bidi="en-US"/>
        </w:rPr>
        <w:t>This l</w:t>
      </w:r>
      <w:r w:rsidR="00F8738F" w:rsidRPr="005C6AA8">
        <w:rPr>
          <w:rFonts w:ascii="Arial" w:hAnsi="Arial" w:cs="Arial"/>
          <w:sz w:val="20"/>
          <w:szCs w:val="20"/>
          <w:lang w:bidi="en-US"/>
        </w:rPr>
        <w:t>etter is to request coverage of</w:t>
      </w:r>
      <w:r w:rsidR="000D55F3" w:rsidRPr="005C6AA8">
        <w:rPr>
          <w:rFonts w:ascii="Arial" w:hAnsi="Arial" w:cs="Arial"/>
          <w:sz w:val="20"/>
          <w:szCs w:val="20"/>
          <w:lang w:bidi="en-US"/>
        </w:rPr>
        <w:t xml:space="preserve"> </w:t>
      </w:r>
      <w:r w:rsidR="000D55F3" w:rsidRPr="005C6AA8">
        <w:rPr>
          <w:rFonts w:ascii="Arial" w:hAnsi="Arial" w:cs="Arial"/>
          <w:b/>
          <w:sz w:val="20"/>
          <w:szCs w:val="20"/>
          <w:lang w:bidi="en-US"/>
        </w:rPr>
        <w:t>[</w:t>
      </w:r>
      <w:r w:rsidR="005C6AA8">
        <w:rPr>
          <w:rFonts w:ascii="Arial" w:hAnsi="Arial" w:cs="Arial"/>
          <w:b/>
          <w:sz w:val="20"/>
          <w:szCs w:val="20"/>
          <w:lang w:bidi="en-US"/>
        </w:rPr>
        <w:t xml:space="preserve">CAMBROOKE </w:t>
      </w:r>
      <w:r w:rsidR="000D55F3" w:rsidRPr="005C6AA8">
        <w:rPr>
          <w:rFonts w:ascii="Arial" w:hAnsi="Arial" w:cs="Arial"/>
          <w:b/>
          <w:sz w:val="20"/>
          <w:szCs w:val="20"/>
          <w:lang w:bidi="en-US"/>
        </w:rPr>
        <w:t>PRODUCT NAME]</w:t>
      </w:r>
      <w:r w:rsidR="0052261C" w:rsidRPr="005C6AA8">
        <w:rPr>
          <w:rFonts w:ascii="Arial" w:hAnsi="Arial" w:cs="Arial"/>
          <w:sz w:val="20"/>
          <w:szCs w:val="20"/>
          <w:lang w:bidi="en-US"/>
        </w:rPr>
        <w:t xml:space="preserve"> </w:t>
      </w:r>
      <w:r w:rsidRPr="005C6AA8">
        <w:rPr>
          <w:rFonts w:ascii="Arial" w:hAnsi="Arial" w:cs="Arial"/>
          <w:sz w:val="20"/>
          <w:szCs w:val="20"/>
          <w:lang w:bidi="en-US"/>
        </w:rPr>
        <w:t xml:space="preserve">a </w:t>
      </w:r>
      <w:r w:rsidR="0052261C" w:rsidRPr="005C6AA8">
        <w:rPr>
          <w:rFonts w:ascii="Arial" w:hAnsi="Arial" w:cs="Arial"/>
          <w:sz w:val="20"/>
          <w:szCs w:val="20"/>
          <w:lang w:bidi="en-US"/>
        </w:rPr>
        <w:t>medic</w:t>
      </w:r>
      <w:r w:rsidRPr="005C6AA8">
        <w:rPr>
          <w:rFonts w:ascii="Arial" w:hAnsi="Arial" w:cs="Arial"/>
          <w:sz w:val="20"/>
          <w:szCs w:val="20"/>
          <w:lang w:bidi="en-US"/>
        </w:rPr>
        <w:t>al food/formula</w:t>
      </w:r>
      <w:r w:rsidR="00F8738F" w:rsidRPr="005C6AA8">
        <w:rPr>
          <w:rFonts w:ascii="Arial" w:hAnsi="Arial" w:cs="Arial"/>
          <w:sz w:val="20"/>
          <w:szCs w:val="20"/>
          <w:lang w:bidi="en-US"/>
        </w:rPr>
        <w:t>(s)</w:t>
      </w:r>
      <w:r w:rsidRPr="005C6AA8">
        <w:rPr>
          <w:rFonts w:ascii="Arial" w:hAnsi="Arial" w:cs="Arial"/>
          <w:sz w:val="20"/>
          <w:szCs w:val="20"/>
          <w:lang w:bidi="en-US"/>
        </w:rPr>
        <w:t xml:space="preserve"> used for the treatment of </w:t>
      </w:r>
      <w:r w:rsidR="000D0FDF">
        <w:rPr>
          <w:rFonts w:ascii="Arial" w:hAnsi="Arial" w:cs="Arial"/>
          <w:sz w:val="20"/>
          <w:szCs w:val="20"/>
          <w:lang w:bidi="en-US"/>
        </w:rPr>
        <w:t>IVA</w:t>
      </w:r>
      <w:r w:rsidR="0052261C" w:rsidRPr="005C6AA8">
        <w:rPr>
          <w:rFonts w:ascii="Arial" w:hAnsi="Arial" w:cs="Arial"/>
          <w:sz w:val="20"/>
          <w:szCs w:val="20"/>
          <w:lang w:bidi="en-US"/>
        </w:rPr>
        <w:t>.</w:t>
      </w:r>
    </w:p>
    <w:p w:rsidR="0052261C" w:rsidRPr="005C6AA8" w:rsidRDefault="0052261C" w:rsidP="0052261C">
      <w:pPr>
        <w:widowControl/>
        <w:autoSpaceDE/>
        <w:autoSpaceDN/>
        <w:adjustRightInd/>
        <w:ind w:right="-36"/>
        <w:rPr>
          <w:rFonts w:ascii="Arial" w:hAnsi="Arial" w:cs="Arial"/>
          <w:sz w:val="20"/>
          <w:szCs w:val="20"/>
          <w:lang w:bidi="en-US"/>
        </w:rPr>
      </w:pPr>
    </w:p>
    <w:p w:rsidR="00E242C5" w:rsidRPr="005C6AA8" w:rsidRDefault="000D0FDF" w:rsidP="00E242C5">
      <w:pPr>
        <w:widowControl/>
        <w:tabs>
          <w:tab w:val="left" w:pos="4035"/>
        </w:tabs>
        <w:autoSpaceDE/>
        <w:autoSpaceDN/>
        <w:adjustRightInd/>
        <w:ind w:right="-36"/>
        <w:rPr>
          <w:rFonts w:ascii="Arial" w:hAnsi="Arial" w:cs="Arial"/>
          <w:sz w:val="20"/>
          <w:szCs w:val="20"/>
          <w:lang w:bidi="en-US"/>
        </w:rPr>
      </w:pPr>
      <w:r w:rsidRPr="000D0FDF">
        <w:rPr>
          <w:rFonts w:ascii="Arial" w:hAnsi="Arial" w:cs="Arial"/>
          <w:sz w:val="20"/>
          <w:szCs w:val="20"/>
          <w:lang w:bidi="en-US"/>
        </w:rPr>
        <w:t>IVA results from a deficiency of the enzyme responsible for metabolizing the amino acid leucine. This deficiency results in the toxic build-up of organic acids in the body. Isovaleric Acidemia is part of the newborn screening profile due to the devastating effect</w:t>
      </w:r>
      <w:r>
        <w:rPr>
          <w:rFonts w:ascii="Arial" w:hAnsi="Arial" w:cs="Arial"/>
          <w:sz w:val="20"/>
          <w:szCs w:val="20"/>
          <w:lang w:bidi="en-US"/>
        </w:rPr>
        <w:t xml:space="preserve">s if undiagnosed or untreated. </w:t>
      </w:r>
      <w:r w:rsidRPr="000D0FDF">
        <w:rPr>
          <w:rFonts w:ascii="Arial" w:hAnsi="Arial" w:cs="Arial"/>
          <w:sz w:val="20"/>
          <w:szCs w:val="20"/>
          <w:lang w:bidi="en-US"/>
        </w:rPr>
        <w:t>The disorder occurs in both an acute and a chronic intermittent form. In the acute form of Isovaleric Acidemia, vomiting, refusal to eat, and listlessness usually occur and can be life-threatening.  Elevated levels of leucine in patients with IVA can acutely lead</w:t>
      </w:r>
      <w:r>
        <w:rPr>
          <w:rFonts w:ascii="Arial" w:hAnsi="Arial" w:cs="Arial"/>
          <w:sz w:val="20"/>
          <w:szCs w:val="20"/>
          <w:lang w:bidi="en-US"/>
        </w:rPr>
        <w:t xml:space="preserve"> to an encephalopathic crisis. </w:t>
      </w:r>
      <w:r w:rsidRPr="000D0FDF">
        <w:rPr>
          <w:rFonts w:ascii="Arial" w:hAnsi="Arial" w:cs="Arial"/>
          <w:sz w:val="20"/>
          <w:szCs w:val="20"/>
          <w:lang w:bidi="en-US"/>
        </w:rPr>
        <w:t>Acute crisis is usually triggered by an illness and the frequency of crisis usually declines afte</w:t>
      </w:r>
      <w:r>
        <w:rPr>
          <w:rFonts w:ascii="Arial" w:hAnsi="Arial" w:cs="Arial"/>
          <w:sz w:val="20"/>
          <w:szCs w:val="20"/>
          <w:lang w:bidi="en-US"/>
        </w:rPr>
        <w:t xml:space="preserve">r the first few years of life. </w:t>
      </w:r>
      <w:r w:rsidRPr="000D0FDF">
        <w:rPr>
          <w:rFonts w:ascii="Arial" w:hAnsi="Arial" w:cs="Arial"/>
          <w:sz w:val="20"/>
          <w:szCs w:val="20"/>
          <w:lang w:bidi="en-US"/>
        </w:rPr>
        <w:t>With treatment and low protein diet, the disorder becomes chronically intermittent, and a</w:t>
      </w:r>
      <w:r>
        <w:rPr>
          <w:rFonts w:ascii="Arial" w:hAnsi="Arial" w:cs="Arial"/>
          <w:sz w:val="20"/>
          <w:szCs w:val="20"/>
          <w:lang w:bidi="en-US"/>
        </w:rPr>
        <w:t xml:space="preserve"> nearly normal life is possible</w:t>
      </w:r>
      <w:r w:rsidR="00225C96" w:rsidRPr="005C6AA8">
        <w:rPr>
          <w:rFonts w:ascii="Arial" w:hAnsi="Arial" w:cs="Arial"/>
          <w:sz w:val="20"/>
          <w:szCs w:val="20"/>
          <w:lang w:bidi="en-US"/>
        </w:rPr>
        <w:t>.</w:t>
      </w:r>
    </w:p>
    <w:p w:rsidR="00E242C5" w:rsidRPr="005C6AA8" w:rsidRDefault="00E242C5" w:rsidP="0052261C">
      <w:pPr>
        <w:widowControl/>
        <w:autoSpaceDE/>
        <w:autoSpaceDN/>
        <w:adjustRightInd/>
        <w:ind w:right="-36"/>
        <w:rPr>
          <w:rFonts w:ascii="Arial" w:hAnsi="Arial" w:cs="Arial"/>
          <w:sz w:val="20"/>
          <w:szCs w:val="20"/>
          <w:lang w:bidi="en-US"/>
        </w:rPr>
      </w:pPr>
    </w:p>
    <w:p w:rsidR="004A7AEB" w:rsidRDefault="00743CF1" w:rsidP="004A7AEB">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The three</w:t>
      </w:r>
      <w:r w:rsidR="004A7AEB" w:rsidRPr="005C6AA8">
        <w:rPr>
          <w:rFonts w:ascii="Arial" w:hAnsi="Arial" w:cs="Arial"/>
          <w:sz w:val="20"/>
          <w:szCs w:val="20"/>
          <w:lang w:bidi="en-US"/>
        </w:rPr>
        <w:t xml:space="preserve"> primary goals of treatment are:</w:t>
      </w:r>
    </w:p>
    <w:p w:rsidR="00576790" w:rsidRPr="005C6AA8" w:rsidRDefault="00576790" w:rsidP="004A7AEB">
      <w:pPr>
        <w:widowControl/>
        <w:autoSpaceDE/>
        <w:autoSpaceDN/>
        <w:adjustRightInd/>
        <w:ind w:right="-36"/>
        <w:rPr>
          <w:rFonts w:ascii="Arial" w:hAnsi="Arial" w:cs="Arial"/>
          <w:sz w:val="20"/>
          <w:szCs w:val="20"/>
          <w:lang w:bidi="en-US"/>
        </w:rPr>
      </w:pPr>
    </w:p>
    <w:p w:rsidR="000D0FDF" w:rsidRPr="000D0FDF" w:rsidRDefault="000D0FDF" w:rsidP="000D0FDF">
      <w:pPr>
        <w:pStyle w:val="ListParagraph"/>
        <w:widowControl/>
        <w:numPr>
          <w:ilvl w:val="0"/>
          <w:numId w:val="18"/>
        </w:numPr>
        <w:autoSpaceDE/>
        <w:autoSpaceDN/>
        <w:adjustRightInd/>
        <w:ind w:right="-36"/>
        <w:rPr>
          <w:rFonts w:ascii="Arial" w:hAnsi="Arial" w:cs="Arial"/>
          <w:sz w:val="20"/>
          <w:szCs w:val="20"/>
          <w:lang w:bidi="en-US"/>
        </w:rPr>
      </w:pPr>
      <w:r w:rsidRPr="000D0FDF">
        <w:rPr>
          <w:rFonts w:ascii="Arial" w:hAnsi="Arial" w:cs="Arial"/>
          <w:sz w:val="20"/>
          <w:szCs w:val="20"/>
          <w:lang w:bidi="en-US"/>
        </w:rPr>
        <w:t>To maintain a blood level of leucine that is not toxic</w:t>
      </w:r>
    </w:p>
    <w:p w:rsidR="000D0FDF" w:rsidRPr="000D0FDF" w:rsidRDefault="000D0FDF" w:rsidP="000D0FDF">
      <w:pPr>
        <w:pStyle w:val="ListParagraph"/>
        <w:widowControl/>
        <w:numPr>
          <w:ilvl w:val="0"/>
          <w:numId w:val="18"/>
        </w:numPr>
        <w:autoSpaceDE/>
        <w:autoSpaceDN/>
        <w:adjustRightInd/>
        <w:ind w:right="-36"/>
        <w:rPr>
          <w:rFonts w:ascii="Arial" w:hAnsi="Arial" w:cs="Arial"/>
          <w:sz w:val="20"/>
          <w:szCs w:val="20"/>
          <w:lang w:bidi="en-US"/>
        </w:rPr>
      </w:pPr>
      <w:r w:rsidRPr="000D0FDF">
        <w:rPr>
          <w:rFonts w:ascii="Arial" w:hAnsi="Arial" w:cs="Arial"/>
          <w:sz w:val="20"/>
          <w:szCs w:val="20"/>
          <w:lang w:bidi="en-US"/>
        </w:rPr>
        <w:t>To ensure that energy intake is sufficient and sustained throughout the day to prevent fasting and breaking down of body proteins</w:t>
      </w:r>
    </w:p>
    <w:p w:rsidR="000D0FDF" w:rsidRPr="000D0FDF" w:rsidRDefault="000D0FDF" w:rsidP="000D0FDF">
      <w:pPr>
        <w:pStyle w:val="ListParagraph"/>
        <w:widowControl/>
        <w:numPr>
          <w:ilvl w:val="0"/>
          <w:numId w:val="18"/>
        </w:numPr>
        <w:autoSpaceDE/>
        <w:autoSpaceDN/>
        <w:adjustRightInd/>
        <w:ind w:right="-36"/>
        <w:rPr>
          <w:rFonts w:ascii="Arial" w:hAnsi="Arial" w:cs="Arial"/>
          <w:sz w:val="20"/>
          <w:szCs w:val="20"/>
          <w:lang w:bidi="en-US"/>
        </w:rPr>
      </w:pPr>
      <w:r w:rsidRPr="000D0FDF">
        <w:rPr>
          <w:rFonts w:ascii="Arial" w:hAnsi="Arial" w:cs="Arial"/>
          <w:sz w:val="20"/>
          <w:szCs w:val="20"/>
          <w:lang w:bidi="en-US"/>
        </w:rPr>
        <w:t>To ensure that the individual’s overall nutritional requirements are met, allowing for normal growth and development and the avoidance of nutritional deficiencies</w:t>
      </w:r>
    </w:p>
    <w:p w:rsidR="00576790" w:rsidRPr="00576790" w:rsidRDefault="00576790" w:rsidP="00576790">
      <w:pPr>
        <w:pStyle w:val="ListParagraph"/>
        <w:widowControl/>
        <w:autoSpaceDE/>
        <w:autoSpaceDN/>
        <w:adjustRightInd/>
        <w:ind w:right="-36"/>
        <w:rPr>
          <w:rFonts w:ascii="Arial" w:hAnsi="Arial" w:cs="Arial"/>
          <w:sz w:val="20"/>
          <w:szCs w:val="20"/>
          <w:lang w:bidi="en-US"/>
        </w:rPr>
      </w:pPr>
    </w:p>
    <w:p w:rsidR="000D0FDF" w:rsidRPr="000D0FDF" w:rsidRDefault="000D0FDF" w:rsidP="000D0FDF">
      <w:pPr>
        <w:widowControl/>
        <w:autoSpaceDE/>
        <w:autoSpaceDN/>
        <w:adjustRightInd/>
        <w:ind w:right="-36"/>
        <w:rPr>
          <w:rFonts w:ascii="Arial" w:hAnsi="Arial" w:cs="Arial"/>
          <w:sz w:val="20"/>
          <w:szCs w:val="20"/>
          <w:lang w:bidi="en-US"/>
        </w:rPr>
      </w:pPr>
      <w:r w:rsidRPr="000D0FDF">
        <w:rPr>
          <w:rFonts w:ascii="Arial" w:hAnsi="Arial" w:cs="Arial"/>
          <w:sz w:val="20"/>
          <w:szCs w:val="20"/>
          <w:lang w:bidi="en-US"/>
        </w:rPr>
        <w:t>Currently there is not an effective medication or gene therapy available for IVA. The standard of care for IVA requires lifelong compliance with a very low protein, leucine restricted diet, supplementation with carnitine and glycine, as well as the consumption of special medical foods/formulas prescribed by a licensed physician. This specialized medical nutrition management is medically supervised by a Geneticist and implemented by a registered dietitian specially trained in the nutrition management o</w:t>
      </w:r>
      <w:r>
        <w:rPr>
          <w:rFonts w:ascii="Arial" w:hAnsi="Arial" w:cs="Arial"/>
          <w:sz w:val="20"/>
          <w:szCs w:val="20"/>
          <w:lang w:bidi="en-US"/>
        </w:rPr>
        <w:t xml:space="preserve">f inborn errors of metabolism. </w:t>
      </w:r>
      <w:r w:rsidRPr="000D0FDF">
        <w:rPr>
          <w:rFonts w:ascii="Arial" w:hAnsi="Arial" w:cs="Arial"/>
          <w:sz w:val="20"/>
          <w:szCs w:val="20"/>
          <w:lang w:bidi="en-US"/>
        </w:rPr>
        <w:t>It requires frequent blood testing to control the blood levels of leucine as well as close nutrition follow-up with the registe</w:t>
      </w:r>
      <w:r>
        <w:rPr>
          <w:rFonts w:ascii="Arial" w:hAnsi="Arial" w:cs="Arial"/>
          <w:sz w:val="20"/>
          <w:szCs w:val="20"/>
          <w:lang w:bidi="en-US"/>
        </w:rPr>
        <w:t>red dietitian and medical team.</w:t>
      </w:r>
      <w:r w:rsidRPr="000D0FDF">
        <w:rPr>
          <w:rFonts w:ascii="Arial" w:hAnsi="Arial" w:cs="Arial"/>
          <w:sz w:val="20"/>
          <w:szCs w:val="20"/>
          <w:lang w:bidi="en-US"/>
        </w:rPr>
        <w:t xml:space="preserve"> The recommended treatment range of blood levels for individuals with IVA is generally:</w:t>
      </w:r>
    </w:p>
    <w:p w:rsidR="000D0FDF" w:rsidRPr="000D0FDF" w:rsidRDefault="000D0FDF" w:rsidP="000D0FDF">
      <w:pPr>
        <w:widowControl/>
        <w:autoSpaceDE/>
        <w:autoSpaceDN/>
        <w:adjustRightInd/>
        <w:ind w:right="-36"/>
        <w:rPr>
          <w:rFonts w:ascii="Arial" w:hAnsi="Arial" w:cs="Arial"/>
          <w:sz w:val="20"/>
          <w:szCs w:val="20"/>
          <w:lang w:bidi="en-US"/>
        </w:rPr>
      </w:pPr>
    </w:p>
    <w:p w:rsidR="000D0FDF" w:rsidRPr="000D0FDF" w:rsidRDefault="000D0FDF" w:rsidP="000D0FDF">
      <w:pPr>
        <w:pStyle w:val="ListParagraph"/>
        <w:widowControl/>
        <w:numPr>
          <w:ilvl w:val="0"/>
          <w:numId w:val="19"/>
        </w:numPr>
        <w:autoSpaceDE/>
        <w:autoSpaceDN/>
        <w:adjustRightInd/>
        <w:ind w:right="-36"/>
        <w:rPr>
          <w:rFonts w:ascii="Arial" w:hAnsi="Arial" w:cs="Arial"/>
          <w:sz w:val="20"/>
          <w:szCs w:val="20"/>
          <w:lang w:bidi="en-US"/>
        </w:rPr>
      </w:pPr>
      <w:r w:rsidRPr="000D0FDF">
        <w:rPr>
          <w:rFonts w:ascii="Arial" w:hAnsi="Arial" w:cs="Arial"/>
          <w:sz w:val="20"/>
          <w:szCs w:val="20"/>
          <w:lang w:bidi="en-US"/>
        </w:rPr>
        <w:t xml:space="preserve">Leucine:  70-170 </w:t>
      </w:r>
      <w:r w:rsidRPr="000D0FDF">
        <w:rPr>
          <w:rFonts w:ascii="Arial" w:hAnsi="Arial" w:cs="Arial" w:hint="eastAsia"/>
          <w:sz w:val="20"/>
          <w:szCs w:val="20"/>
          <w:lang w:bidi="en-US"/>
        </w:rPr>
        <w:t>μ</w:t>
      </w:r>
      <w:r w:rsidRPr="000D0FDF">
        <w:rPr>
          <w:rFonts w:ascii="Arial" w:hAnsi="Arial" w:cs="Arial"/>
          <w:sz w:val="20"/>
          <w:szCs w:val="20"/>
          <w:lang w:bidi="en-US"/>
        </w:rPr>
        <w:t>mol/L</w:t>
      </w:r>
    </w:p>
    <w:p w:rsidR="000D0FDF" w:rsidRPr="000D0FDF" w:rsidRDefault="000D0FDF" w:rsidP="000D0FDF">
      <w:pPr>
        <w:widowControl/>
        <w:autoSpaceDE/>
        <w:autoSpaceDN/>
        <w:adjustRightInd/>
        <w:ind w:right="-36"/>
        <w:rPr>
          <w:rFonts w:ascii="Arial" w:hAnsi="Arial" w:cs="Arial"/>
          <w:sz w:val="20"/>
          <w:szCs w:val="20"/>
          <w:lang w:bidi="en-US"/>
        </w:rPr>
      </w:pPr>
    </w:p>
    <w:p w:rsidR="000D0FDF" w:rsidRPr="000D0FDF" w:rsidRDefault="000D0FDF" w:rsidP="000D0FDF">
      <w:pPr>
        <w:widowControl/>
        <w:autoSpaceDE/>
        <w:autoSpaceDN/>
        <w:adjustRightInd/>
        <w:ind w:right="-36"/>
        <w:rPr>
          <w:rFonts w:ascii="Arial" w:hAnsi="Arial" w:cs="Arial"/>
          <w:sz w:val="20"/>
          <w:szCs w:val="20"/>
          <w:lang w:bidi="en-US"/>
        </w:rPr>
      </w:pPr>
      <w:r w:rsidRPr="000D0FDF">
        <w:rPr>
          <w:rFonts w:ascii="Arial" w:hAnsi="Arial" w:cs="Arial"/>
          <w:sz w:val="20"/>
          <w:szCs w:val="20"/>
          <w:lang w:bidi="en-US"/>
        </w:rPr>
        <w:t xml:space="preserve">For patients with IVA there is a strong correlation between cognitive function </w:t>
      </w:r>
      <w:r>
        <w:rPr>
          <w:rFonts w:ascii="Arial" w:hAnsi="Arial" w:cs="Arial"/>
          <w:sz w:val="20"/>
          <w:szCs w:val="20"/>
          <w:lang w:bidi="en-US"/>
        </w:rPr>
        <w:t xml:space="preserve">and strict control of leucine. </w:t>
      </w:r>
      <w:r w:rsidRPr="000D0FDF">
        <w:rPr>
          <w:rFonts w:ascii="Arial" w:hAnsi="Arial" w:cs="Arial"/>
          <w:sz w:val="20"/>
          <w:szCs w:val="20"/>
          <w:lang w:bidi="en-US"/>
        </w:rPr>
        <w:t>Long term problems in a patient with IVA that is chronically poorly managed can include poor growth, ataxia, learning problems, irreversible brain damage as well as severe and progressive neurological disorders. Neurological deterioration, lethargy, ataxia and coma can occur at any time if dieta</w:t>
      </w:r>
      <w:r>
        <w:rPr>
          <w:rFonts w:ascii="Arial" w:hAnsi="Arial" w:cs="Arial"/>
          <w:sz w:val="20"/>
          <w:szCs w:val="20"/>
          <w:lang w:bidi="en-US"/>
        </w:rPr>
        <w:t xml:space="preserve">ry management is not sustained. </w:t>
      </w:r>
      <w:r w:rsidRPr="000D0FDF">
        <w:rPr>
          <w:rFonts w:ascii="Arial" w:hAnsi="Arial" w:cs="Arial"/>
          <w:sz w:val="20"/>
          <w:szCs w:val="20"/>
          <w:lang w:bidi="en-US"/>
        </w:rPr>
        <w:t xml:space="preserve">Currently, indefinite continuation of strict nutrition management is recommended for all patients with IVA. </w:t>
      </w:r>
    </w:p>
    <w:p w:rsidR="000D0FDF" w:rsidRPr="000D0FDF" w:rsidRDefault="000D0FDF" w:rsidP="000D0FDF">
      <w:pPr>
        <w:widowControl/>
        <w:autoSpaceDE/>
        <w:autoSpaceDN/>
        <w:adjustRightInd/>
        <w:ind w:right="-36"/>
        <w:rPr>
          <w:rFonts w:ascii="Arial" w:hAnsi="Arial" w:cs="Arial"/>
          <w:sz w:val="20"/>
          <w:szCs w:val="20"/>
          <w:lang w:bidi="en-US"/>
        </w:rPr>
      </w:pPr>
    </w:p>
    <w:p w:rsidR="000D0FDF" w:rsidRDefault="000D0FDF" w:rsidP="000D0FDF">
      <w:pPr>
        <w:widowControl/>
        <w:autoSpaceDE/>
        <w:autoSpaceDN/>
        <w:adjustRightInd/>
        <w:ind w:right="-36"/>
        <w:rPr>
          <w:rFonts w:ascii="Arial" w:hAnsi="Arial" w:cs="Arial"/>
          <w:sz w:val="20"/>
          <w:szCs w:val="20"/>
          <w:lang w:bidi="en-US"/>
        </w:rPr>
      </w:pPr>
      <w:r w:rsidRPr="000D0FDF">
        <w:rPr>
          <w:rFonts w:ascii="Arial" w:hAnsi="Arial" w:cs="Arial"/>
          <w:sz w:val="20"/>
          <w:szCs w:val="20"/>
          <w:lang w:bidi="en-US"/>
        </w:rPr>
        <w:t>The specialized medical nutrition management for IVA involves:</w:t>
      </w:r>
    </w:p>
    <w:p w:rsidR="000D0FDF" w:rsidRPr="000D0FDF" w:rsidRDefault="000D0FDF" w:rsidP="000D0FDF">
      <w:pPr>
        <w:widowControl/>
        <w:autoSpaceDE/>
        <w:autoSpaceDN/>
        <w:adjustRightInd/>
        <w:ind w:right="-36"/>
        <w:rPr>
          <w:rFonts w:ascii="Arial" w:hAnsi="Arial" w:cs="Arial"/>
          <w:sz w:val="20"/>
          <w:szCs w:val="20"/>
          <w:lang w:bidi="en-US"/>
        </w:rPr>
      </w:pPr>
    </w:p>
    <w:p w:rsidR="000D0FDF" w:rsidRPr="000D0FDF" w:rsidRDefault="000D0FDF" w:rsidP="000D0FDF">
      <w:pPr>
        <w:pStyle w:val="ListParagraph"/>
        <w:widowControl/>
        <w:numPr>
          <w:ilvl w:val="0"/>
          <w:numId w:val="19"/>
        </w:numPr>
        <w:autoSpaceDE/>
        <w:autoSpaceDN/>
        <w:adjustRightInd/>
        <w:ind w:right="-36"/>
        <w:rPr>
          <w:rFonts w:ascii="Arial" w:hAnsi="Arial" w:cs="Arial"/>
          <w:sz w:val="20"/>
          <w:szCs w:val="20"/>
          <w:lang w:bidi="en-US"/>
        </w:rPr>
      </w:pPr>
      <w:r w:rsidRPr="000D0FDF">
        <w:rPr>
          <w:rFonts w:ascii="Arial" w:hAnsi="Arial" w:cs="Arial"/>
          <w:sz w:val="20"/>
          <w:szCs w:val="20"/>
          <w:lang w:bidi="en-US"/>
        </w:rPr>
        <w:t>A leucine-restricted diet that excludes all foods high in protein (e.g. meat, poultry, fish, eggs, cheese, dairy, nuts, and legumes) and markedly restricts all grains, including rice, breads, and pastas</w:t>
      </w:r>
    </w:p>
    <w:p w:rsidR="000D0FDF" w:rsidRPr="000D0FDF" w:rsidRDefault="000D0FDF" w:rsidP="000D0FDF">
      <w:pPr>
        <w:pStyle w:val="ListParagraph"/>
        <w:widowControl/>
        <w:numPr>
          <w:ilvl w:val="0"/>
          <w:numId w:val="19"/>
        </w:numPr>
        <w:autoSpaceDE/>
        <w:autoSpaceDN/>
        <w:adjustRightInd/>
        <w:ind w:right="-36"/>
        <w:rPr>
          <w:rFonts w:ascii="Arial" w:hAnsi="Arial" w:cs="Arial"/>
          <w:sz w:val="20"/>
          <w:szCs w:val="20"/>
          <w:lang w:bidi="en-US"/>
        </w:rPr>
      </w:pPr>
      <w:r w:rsidRPr="000D0FDF">
        <w:rPr>
          <w:rFonts w:ascii="Arial" w:hAnsi="Arial" w:cs="Arial"/>
          <w:sz w:val="20"/>
          <w:szCs w:val="20"/>
          <w:lang w:bidi="en-US"/>
        </w:rPr>
        <w:t>Special low-protein modified food products (which are not available in grocery stores)</w:t>
      </w:r>
    </w:p>
    <w:p w:rsidR="000D0FDF" w:rsidRPr="000D0FDF" w:rsidRDefault="000D0FDF" w:rsidP="000D0FDF">
      <w:pPr>
        <w:pStyle w:val="ListParagraph"/>
        <w:widowControl/>
        <w:numPr>
          <w:ilvl w:val="0"/>
          <w:numId w:val="19"/>
        </w:numPr>
        <w:autoSpaceDE/>
        <w:autoSpaceDN/>
        <w:adjustRightInd/>
        <w:ind w:right="-36"/>
        <w:rPr>
          <w:rFonts w:ascii="Arial" w:hAnsi="Arial" w:cs="Arial"/>
          <w:sz w:val="20"/>
          <w:szCs w:val="20"/>
          <w:lang w:bidi="en-US"/>
        </w:rPr>
      </w:pPr>
      <w:r w:rsidRPr="000D0FDF">
        <w:rPr>
          <w:rFonts w:ascii="Arial" w:hAnsi="Arial" w:cs="Arial"/>
          <w:sz w:val="20"/>
          <w:szCs w:val="20"/>
          <w:lang w:bidi="en-US"/>
        </w:rPr>
        <w:t>Sufficient calorie intake that is evenly distributed throughout the day to prevent catabolism</w:t>
      </w:r>
    </w:p>
    <w:p w:rsidR="000D0FDF" w:rsidRPr="000D0FDF" w:rsidRDefault="000D0FDF" w:rsidP="000D0FDF">
      <w:pPr>
        <w:pStyle w:val="ListParagraph"/>
        <w:widowControl/>
        <w:numPr>
          <w:ilvl w:val="0"/>
          <w:numId w:val="19"/>
        </w:numPr>
        <w:autoSpaceDE/>
        <w:autoSpaceDN/>
        <w:adjustRightInd/>
        <w:ind w:right="-36"/>
        <w:rPr>
          <w:rFonts w:ascii="Arial" w:hAnsi="Arial" w:cs="Arial"/>
          <w:sz w:val="20"/>
          <w:szCs w:val="20"/>
          <w:lang w:bidi="en-US"/>
        </w:rPr>
      </w:pPr>
      <w:r w:rsidRPr="000D0FDF">
        <w:rPr>
          <w:rFonts w:ascii="Arial" w:hAnsi="Arial" w:cs="Arial"/>
          <w:sz w:val="20"/>
          <w:szCs w:val="20"/>
          <w:lang w:bidi="en-US"/>
        </w:rPr>
        <w:t>Prescribed amino acid-based medical foods/formulas that are free of leucine to provide 60-65% of protein needs</w:t>
      </w:r>
    </w:p>
    <w:p w:rsidR="00146BA9" w:rsidRPr="005C6AA8" w:rsidRDefault="00146BA9" w:rsidP="00007408">
      <w:pPr>
        <w:widowControl/>
        <w:autoSpaceDE/>
        <w:autoSpaceDN/>
        <w:adjustRightInd/>
        <w:ind w:right="-36"/>
        <w:rPr>
          <w:rFonts w:ascii="Arial" w:hAnsi="Arial" w:cs="Arial"/>
          <w:color w:val="000000"/>
          <w:sz w:val="20"/>
          <w:szCs w:val="20"/>
          <w:lang w:bidi="en-US"/>
        </w:rPr>
      </w:pPr>
    </w:p>
    <w:p w:rsidR="0052261C" w:rsidRPr="005C6AA8" w:rsidRDefault="00E242C5" w:rsidP="00146BA9">
      <w:pPr>
        <w:widowControl/>
        <w:autoSpaceDE/>
        <w:autoSpaceDN/>
        <w:adjustRightInd/>
        <w:ind w:right="-36"/>
        <w:rPr>
          <w:rFonts w:ascii="Arial" w:hAnsi="Arial" w:cs="Arial"/>
          <w:sz w:val="20"/>
          <w:szCs w:val="20"/>
          <w:lang w:bidi="en-US"/>
        </w:rPr>
      </w:pPr>
      <w:r w:rsidRPr="005C6AA8">
        <w:rPr>
          <w:rFonts w:ascii="Arial" w:hAnsi="Arial" w:cs="Arial"/>
          <w:color w:val="000000"/>
          <w:sz w:val="20"/>
          <w:szCs w:val="20"/>
          <w:lang w:bidi="en-US"/>
        </w:rPr>
        <w:t xml:space="preserve">The term medical food/formula, </w:t>
      </w:r>
      <w:r w:rsidR="008C2396" w:rsidRPr="005C6AA8">
        <w:rPr>
          <w:rFonts w:ascii="Arial" w:hAnsi="Arial" w:cs="Arial"/>
          <w:color w:val="000000"/>
          <w:sz w:val="20"/>
          <w:szCs w:val="20"/>
          <w:lang w:bidi="en-US"/>
        </w:rPr>
        <w:t>is</w:t>
      </w:r>
      <w:r w:rsidRPr="005C6AA8">
        <w:rPr>
          <w:rFonts w:ascii="Arial" w:hAnsi="Arial" w:cs="Arial"/>
          <w:color w:val="000000"/>
          <w:sz w:val="20"/>
          <w:szCs w:val="20"/>
          <w:lang w:bidi="en-US"/>
        </w:rPr>
        <w:t xml:space="preserve"> defined in section 5(b) of the Orphan Dru</w:t>
      </w:r>
      <w:r w:rsidR="008C2396" w:rsidRPr="005C6AA8">
        <w:rPr>
          <w:rFonts w:ascii="Arial" w:hAnsi="Arial" w:cs="Arial"/>
          <w:color w:val="000000"/>
          <w:sz w:val="20"/>
          <w:szCs w:val="20"/>
          <w:lang w:bidi="en-US"/>
        </w:rPr>
        <w:t>g</w:t>
      </w:r>
      <w:r w:rsidR="005C6AA8">
        <w:rPr>
          <w:rFonts w:ascii="Arial" w:hAnsi="Arial" w:cs="Arial"/>
          <w:color w:val="000000"/>
          <w:sz w:val="20"/>
          <w:szCs w:val="20"/>
          <w:lang w:bidi="en-US"/>
        </w:rPr>
        <w:t xml:space="preserve"> Act {21 U.S.C. 360ee (b) (3)}:</w:t>
      </w:r>
      <w:r w:rsidR="008C2396" w:rsidRPr="005C6AA8">
        <w:rPr>
          <w:rFonts w:ascii="Arial" w:hAnsi="Arial" w:cs="Arial"/>
          <w:color w:val="000000"/>
          <w:sz w:val="20"/>
          <w:szCs w:val="20"/>
          <w:lang w:bidi="en-US"/>
        </w:rPr>
        <w:t xml:space="preserve"> </w:t>
      </w:r>
      <w:r w:rsidRPr="005C6AA8">
        <w:rPr>
          <w:rFonts w:ascii="Arial" w:hAnsi="Arial" w:cs="Arial"/>
          <w:color w:val="000000"/>
          <w:sz w:val="20"/>
          <w:szCs w:val="20"/>
          <w:lang w:bidi="en-US"/>
        </w:rPr>
        <w:t>a “food which is formulated to be consumed or administered enterally under the supervision of a physician and which is intended for the specific dietary management of a disease or condition for which distinctive nutritional requirements, based on recognized scientific principles, are established by medical evaluation.”</w:t>
      </w:r>
    </w:p>
    <w:p w:rsidR="00146BA9" w:rsidRPr="005C6AA8" w:rsidRDefault="00146BA9" w:rsidP="00146BA9">
      <w:pPr>
        <w:widowControl/>
        <w:autoSpaceDE/>
        <w:autoSpaceDN/>
        <w:adjustRightInd/>
        <w:ind w:right="-36"/>
        <w:rPr>
          <w:rFonts w:ascii="Arial" w:hAnsi="Arial" w:cs="Arial"/>
          <w:color w:val="000000"/>
          <w:sz w:val="20"/>
          <w:szCs w:val="20"/>
          <w:lang w:bidi="en-US"/>
        </w:rPr>
      </w:pPr>
    </w:p>
    <w:p w:rsidR="0052261C" w:rsidRPr="005C6AA8" w:rsidRDefault="0052261C" w:rsidP="00146BA9">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lastRenderedPageBreak/>
        <w:t xml:space="preserve">Currently, </w:t>
      </w:r>
      <w:r w:rsidR="000D55F3" w:rsidRPr="005C6AA8">
        <w:rPr>
          <w:rFonts w:ascii="Arial" w:hAnsi="Arial" w:cs="Arial"/>
          <w:sz w:val="20"/>
          <w:szCs w:val="20"/>
          <w:lang w:bidi="en-US"/>
        </w:rPr>
        <w:t>this patient</w:t>
      </w:r>
      <w:r w:rsidRPr="005C6AA8">
        <w:rPr>
          <w:rFonts w:ascii="Arial" w:hAnsi="Arial" w:cs="Arial"/>
          <w:sz w:val="20"/>
          <w:szCs w:val="20"/>
          <w:lang w:bidi="en-US"/>
        </w:rPr>
        <w:t xml:space="preserve"> is prescribed</w:t>
      </w:r>
      <w:r w:rsidR="00F8738F" w:rsidRPr="005C6AA8">
        <w:rPr>
          <w:rFonts w:ascii="Arial" w:hAnsi="Arial" w:cs="Arial"/>
          <w:sz w:val="20"/>
          <w:szCs w:val="20"/>
          <w:lang w:bidi="en-US"/>
        </w:rPr>
        <w:t xml:space="preserve"> </w:t>
      </w:r>
      <w:r w:rsidR="000D0FDF">
        <w:rPr>
          <w:rFonts w:ascii="Arial" w:hAnsi="Arial" w:cs="Arial"/>
          <w:b/>
          <w:sz w:val="20"/>
          <w:szCs w:val="20"/>
          <w:lang w:bidi="en-US"/>
        </w:rPr>
        <w:t>ISOV</w:t>
      </w:r>
      <w:r w:rsidR="00576790">
        <w:rPr>
          <w:rFonts w:ascii="Arial" w:hAnsi="Arial" w:cs="Arial"/>
          <w:b/>
          <w:sz w:val="20"/>
          <w:szCs w:val="20"/>
          <w:lang w:bidi="en-US"/>
        </w:rPr>
        <w:t>ACTIN AA PLUS</w:t>
      </w:r>
      <w:r w:rsidRPr="005C6AA8">
        <w:rPr>
          <w:rFonts w:ascii="Arial" w:hAnsi="Arial" w:cs="Arial"/>
          <w:b/>
          <w:sz w:val="20"/>
          <w:szCs w:val="20"/>
          <w:lang w:bidi="en-US"/>
        </w:rPr>
        <w:t>,</w:t>
      </w:r>
      <w:r w:rsidRPr="005C6AA8">
        <w:rPr>
          <w:rFonts w:ascii="Arial" w:hAnsi="Arial" w:cs="Arial"/>
          <w:sz w:val="20"/>
          <w:szCs w:val="20"/>
          <w:lang w:bidi="en-US"/>
        </w:rPr>
        <w:t xml:space="preserve"> which </w:t>
      </w:r>
      <w:r w:rsidRPr="00576790">
        <w:rPr>
          <w:rFonts w:ascii="Arial" w:hAnsi="Arial" w:cs="Arial"/>
          <w:sz w:val="20"/>
          <w:szCs w:val="20"/>
          <w:lang w:bidi="en-US"/>
        </w:rPr>
        <w:t>is</w:t>
      </w:r>
      <w:r w:rsidR="000D55F3" w:rsidRPr="005C6AA8">
        <w:rPr>
          <w:rFonts w:ascii="Arial" w:hAnsi="Arial" w:cs="Arial"/>
          <w:sz w:val="20"/>
          <w:szCs w:val="20"/>
          <w:lang w:bidi="en-US"/>
        </w:rPr>
        <w:t xml:space="preserve"> </w:t>
      </w:r>
      <w:r w:rsidRPr="005C6AA8">
        <w:rPr>
          <w:rFonts w:ascii="Arial" w:hAnsi="Arial" w:cs="Arial"/>
          <w:sz w:val="20"/>
          <w:szCs w:val="20"/>
          <w:lang w:bidi="en-US"/>
        </w:rPr>
        <w:t>medical food/formula</w:t>
      </w:r>
      <w:r w:rsidR="00F8738F" w:rsidRPr="005C6AA8">
        <w:rPr>
          <w:rFonts w:ascii="Arial" w:hAnsi="Arial" w:cs="Arial"/>
          <w:sz w:val="20"/>
          <w:szCs w:val="20"/>
          <w:lang w:bidi="en-US"/>
        </w:rPr>
        <w:t>(s)</w:t>
      </w:r>
      <w:r w:rsidRPr="005C6AA8">
        <w:rPr>
          <w:rFonts w:ascii="Arial" w:hAnsi="Arial" w:cs="Arial"/>
          <w:sz w:val="20"/>
          <w:szCs w:val="20"/>
          <w:lang w:bidi="en-US"/>
        </w:rPr>
        <w:t xml:space="preserve"> use</w:t>
      </w:r>
      <w:r w:rsidR="00414A76" w:rsidRPr="005C6AA8">
        <w:rPr>
          <w:rFonts w:ascii="Arial" w:hAnsi="Arial" w:cs="Arial"/>
          <w:sz w:val="20"/>
          <w:szCs w:val="20"/>
          <w:lang w:bidi="en-US"/>
        </w:rPr>
        <w:t xml:space="preserve">d to manage </w:t>
      </w:r>
      <w:r w:rsidR="000D0FDF">
        <w:rPr>
          <w:rFonts w:ascii="Arial" w:hAnsi="Arial" w:cs="Arial"/>
          <w:sz w:val="20"/>
          <w:szCs w:val="20"/>
          <w:lang w:bidi="en-US"/>
        </w:rPr>
        <w:t>IVA</w:t>
      </w:r>
      <w:r w:rsidR="00576790" w:rsidRPr="00576790">
        <w:rPr>
          <w:rFonts w:ascii="Arial" w:hAnsi="Arial" w:cs="Arial"/>
          <w:sz w:val="20"/>
          <w:szCs w:val="20"/>
          <w:lang w:bidi="en-US"/>
        </w:rPr>
        <w:t xml:space="preserve">. </w:t>
      </w:r>
      <w:r w:rsidR="00FD11CF" w:rsidRPr="00FD11CF">
        <w:rPr>
          <w:rFonts w:ascii="Arial" w:hAnsi="Arial" w:cs="Arial"/>
          <w:sz w:val="20"/>
          <w:szCs w:val="20"/>
          <w:lang w:bidi="en-US"/>
        </w:rPr>
        <w:t>The amino acids in medical food/formula are the primary protein constituent (in general 60-65% of protein needs) for the IVA dietary treatment regimen. Medical nutrition therapy must also provide a sufficient and balanced intake of calories and other nutrients to avoid fasting and nutritional deficiencies. Nutrition therapy of IVA without the use of medical foods is not possible, because it would cause severe protein malnutrition, calorie deprivation, vitamin and mineral deficiency, failure-to</w:t>
      </w:r>
      <w:r w:rsidR="00FD11CF">
        <w:rPr>
          <w:rFonts w:ascii="Arial" w:hAnsi="Arial" w:cs="Arial"/>
          <w:sz w:val="20"/>
          <w:szCs w:val="20"/>
          <w:lang w:bidi="en-US"/>
        </w:rPr>
        <w:t>-thrive, and, ultimately, death</w:t>
      </w:r>
      <w:bookmarkStart w:id="0" w:name="_GoBack"/>
      <w:bookmarkEnd w:id="0"/>
      <w:r w:rsidRPr="005C6AA8">
        <w:rPr>
          <w:rFonts w:ascii="Arial" w:hAnsi="Arial" w:cs="Arial"/>
          <w:sz w:val="20"/>
          <w:szCs w:val="20"/>
          <w:lang w:bidi="en-US"/>
        </w:rPr>
        <w:t>.</w:t>
      </w:r>
    </w:p>
    <w:p w:rsidR="00187847" w:rsidRPr="005C6AA8" w:rsidRDefault="00187847" w:rsidP="00146BA9">
      <w:pPr>
        <w:widowControl/>
        <w:autoSpaceDE/>
        <w:autoSpaceDN/>
        <w:adjustRightInd/>
        <w:ind w:right="-36"/>
        <w:rPr>
          <w:rFonts w:ascii="Arial" w:hAnsi="Arial" w:cs="Arial"/>
          <w:sz w:val="20"/>
          <w:szCs w:val="20"/>
          <w:lang w:bidi="en-US"/>
        </w:rPr>
      </w:pPr>
    </w:p>
    <w:p w:rsidR="0052261C" w:rsidRDefault="000D0FDF" w:rsidP="0052261C">
      <w:pPr>
        <w:widowControl/>
        <w:autoSpaceDE/>
        <w:autoSpaceDN/>
        <w:adjustRightInd/>
        <w:ind w:right="-36"/>
        <w:rPr>
          <w:rFonts w:ascii="Arial" w:hAnsi="Arial" w:cs="Arial"/>
          <w:sz w:val="20"/>
          <w:szCs w:val="20"/>
          <w:lang w:bidi="en-US"/>
        </w:rPr>
      </w:pPr>
      <w:r>
        <w:rPr>
          <w:rFonts w:ascii="Arial" w:hAnsi="Arial" w:cs="Arial"/>
          <w:b/>
          <w:sz w:val="20"/>
          <w:szCs w:val="20"/>
          <w:lang w:bidi="en-US"/>
        </w:rPr>
        <w:t>ISOV</w:t>
      </w:r>
      <w:r w:rsidR="00576790">
        <w:rPr>
          <w:rFonts w:ascii="Arial" w:hAnsi="Arial" w:cs="Arial"/>
          <w:b/>
          <w:sz w:val="20"/>
          <w:szCs w:val="20"/>
          <w:lang w:bidi="en-US"/>
        </w:rPr>
        <w:t>ACTIN AA PLUS</w:t>
      </w:r>
      <w:r w:rsidR="00187847" w:rsidRPr="005C6AA8">
        <w:rPr>
          <w:rFonts w:ascii="Arial" w:hAnsi="Arial" w:cs="Arial"/>
          <w:sz w:val="20"/>
          <w:szCs w:val="20"/>
          <w:lang w:bidi="en-US"/>
        </w:rPr>
        <w:t xml:space="preserve"> is only available by prescription through a pharmacy</w:t>
      </w:r>
      <w:r w:rsidR="00397DF5" w:rsidRPr="005C6AA8">
        <w:rPr>
          <w:rFonts w:ascii="Arial" w:hAnsi="Arial" w:cs="Arial"/>
          <w:sz w:val="20"/>
          <w:szCs w:val="20"/>
          <w:lang w:bidi="en-US"/>
        </w:rPr>
        <w:t xml:space="preserve">, </w:t>
      </w:r>
      <w:r w:rsidR="00187847" w:rsidRPr="005C6AA8">
        <w:rPr>
          <w:rFonts w:ascii="Arial" w:hAnsi="Arial" w:cs="Arial"/>
          <w:sz w:val="20"/>
          <w:szCs w:val="20"/>
          <w:lang w:bidi="en-US"/>
        </w:rPr>
        <w:t>durable medical equipment (DME) company</w:t>
      </w:r>
      <w:r w:rsidR="00397DF5" w:rsidRPr="005C6AA8">
        <w:rPr>
          <w:rFonts w:ascii="Arial" w:hAnsi="Arial" w:cs="Arial"/>
          <w:sz w:val="20"/>
          <w:szCs w:val="20"/>
          <w:lang w:bidi="en-US"/>
        </w:rPr>
        <w:t>, or directly from the manufacturer, Cambrooke Therapeutics</w:t>
      </w:r>
      <w:r w:rsidR="00392592" w:rsidRPr="005C6AA8">
        <w:rPr>
          <w:rFonts w:ascii="Arial" w:hAnsi="Arial" w:cs="Arial"/>
          <w:sz w:val="20"/>
          <w:szCs w:val="20"/>
          <w:lang w:bidi="en-US"/>
        </w:rPr>
        <w:t>, Inc.</w:t>
      </w:r>
      <w:r w:rsidR="00B267D5" w:rsidRPr="005C6AA8">
        <w:rPr>
          <w:rFonts w:ascii="Arial" w:hAnsi="Arial" w:cs="Arial"/>
          <w:sz w:val="20"/>
          <w:szCs w:val="20"/>
          <w:lang w:bidi="en-US"/>
        </w:rPr>
        <w:t xml:space="preserve"> </w:t>
      </w:r>
      <w:r w:rsidR="000D55F3" w:rsidRPr="005C6AA8">
        <w:rPr>
          <w:rFonts w:ascii="Arial" w:hAnsi="Arial" w:cs="Arial"/>
          <w:b/>
          <w:sz w:val="20"/>
          <w:szCs w:val="20"/>
          <w:lang w:bidi="en-US"/>
        </w:rPr>
        <w:t>[PATIENT NAME]</w:t>
      </w:r>
      <w:r w:rsidR="007D3F70" w:rsidRPr="005C6AA8">
        <w:rPr>
          <w:rFonts w:ascii="Arial" w:hAnsi="Arial" w:cs="Arial"/>
          <w:b/>
          <w:sz w:val="20"/>
          <w:szCs w:val="20"/>
          <w:lang w:bidi="en-US"/>
        </w:rPr>
        <w:t xml:space="preserve"> </w:t>
      </w:r>
      <w:r w:rsidR="007D3F70" w:rsidRPr="005C6AA8">
        <w:rPr>
          <w:rFonts w:ascii="Arial" w:hAnsi="Arial" w:cs="Arial"/>
          <w:sz w:val="20"/>
          <w:szCs w:val="20"/>
          <w:lang w:bidi="en-US"/>
        </w:rPr>
        <w:t xml:space="preserve">requires </w:t>
      </w:r>
      <w:r w:rsidR="000D55F3" w:rsidRPr="005C6AA8">
        <w:rPr>
          <w:rFonts w:ascii="Arial" w:hAnsi="Arial" w:cs="Arial"/>
          <w:b/>
          <w:sz w:val="20"/>
          <w:szCs w:val="20"/>
          <w:lang w:bidi="en-US"/>
        </w:rPr>
        <w:t>[# OF GRAMS]</w:t>
      </w:r>
      <w:r w:rsidR="000E07F0" w:rsidRPr="005C6AA8">
        <w:rPr>
          <w:rFonts w:ascii="Arial" w:hAnsi="Arial" w:cs="Arial"/>
          <w:sz w:val="20"/>
          <w:szCs w:val="20"/>
          <w:lang w:bidi="en-US"/>
        </w:rPr>
        <w:t xml:space="preserve"> grams </w:t>
      </w:r>
      <w:r w:rsidR="00034918" w:rsidRPr="005C6AA8">
        <w:rPr>
          <w:rFonts w:ascii="Arial" w:hAnsi="Arial" w:cs="Arial"/>
          <w:sz w:val="20"/>
          <w:szCs w:val="20"/>
          <w:lang w:bidi="en-US"/>
        </w:rPr>
        <w:t>of protein</w:t>
      </w:r>
      <w:r w:rsidR="007D3F70" w:rsidRPr="005C6AA8">
        <w:rPr>
          <w:rFonts w:ascii="Arial" w:hAnsi="Arial" w:cs="Arial"/>
          <w:sz w:val="20"/>
          <w:szCs w:val="20"/>
          <w:lang w:bidi="en-US"/>
        </w:rPr>
        <w:t xml:space="preserve"> equivalents per day from medi</w:t>
      </w:r>
      <w:r w:rsidR="00034918" w:rsidRPr="005C6AA8">
        <w:rPr>
          <w:rFonts w:ascii="Arial" w:hAnsi="Arial" w:cs="Arial"/>
          <w:sz w:val="20"/>
          <w:szCs w:val="20"/>
          <w:lang w:bidi="en-US"/>
        </w:rPr>
        <w:t>cal food/formula</w:t>
      </w:r>
      <w:r w:rsidR="007D3F70" w:rsidRPr="005C6AA8">
        <w:rPr>
          <w:rFonts w:ascii="Arial" w:hAnsi="Arial" w:cs="Arial"/>
          <w:sz w:val="20"/>
          <w:szCs w:val="20"/>
          <w:lang w:bidi="en-US"/>
        </w:rPr>
        <w:t xml:space="preserve">; </w:t>
      </w:r>
      <w:r w:rsidR="00034918" w:rsidRPr="005C6AA8">
        <w:rPr>
          <w:rFonts w:ascii="Arial" w:hAnsi="Arial" w:cs="Arial"/>
          <w:sz w:val="20"/>
          <w:szCs w:val="20"/>
          <w:lang w:bidi="en-US"/>
        </w:rPr>
        <w:t>therefore,</w:t>
      </w:r>
      <w:r w:rsidR="007D3F70" w:rsidRPr="005C6AA8">
        <w:rPr>
          <w:rFonts w:ascii="Arial" w:hAnsi="Arial" w:cs="Arial"/>
          <w:sz w:val="20"/>
          <w:szCs w:val="20"/>
          <w:lang w:bidi="en-US"/>
        </w:rPr>
        <w:t xml:space="preserve"> we have </w:t>
      </w:r>
      <w:r w:rsidR="007D3F70" w:rsidRPr="0069421A">
        <w:rPr>
          <w:rFonts w:ascii="Arial" w:hAnsi="Arial" w:cs="Arial"/>
          <w:sz w:val="20"/>
          <w:szCs w:val="20"/>
          <w:lang w:bidi="en-US"/>
        </w:rPr>
        <w:t>prescribed</w:t>
      </w:r>
      <w:r w:rsidR="007D3F70" w:rsidRPr="005C6AA8">
        <w:rPr>
          <w:rFonts w:ascii="Arial" w:hAnsi="Arial" w:cs="Arial"/>
          <w:b/>
          <w:sz w:val="20"/>
          <w:szCs w:val="20"/>
          <w:lang w:bidi="en-US"/>
        </w:rPr>
        <w:t xml:space="preserve"> </w:t>
      </w:r>
      <w:r w:rsidR="000D55F3" w:rsidRPr="005C6AA8">
        <w:rPr>
          <w:rFonts w:ascii="Arial" w:hAnsi="Arial" w:cs="Arial"/>
          <w:b/>
          <w:sz w:val="20"/>
          <w:szCs w:val="20"/>
          <w:lang w:bidi="en-US"/>
        </w:rPr>
        <w:t>[</w:t>
      </w:r>
      <w:r w:rsidR="00576790">
        <w:rPr>
          <w:rFonts w:ascii="Arial" w:hAnsi="Arial" w:cs="Arial"/>
          <w:b/>
          <w:sz w:val="20"/>
          <w:szCs w:val="20"/>
          <w:lang w:bidi="en-US"/>
        </w:rPr>
        <w:t># of tetras</w:t>
      </w:r>
      <w:r w:rsidR="000D55F3" w:rsidRPr="005C6AA8">
        <w:rPr>
          <w:rFonts w:ascii="Arial" w:hAnsi="Arial" w:cs="Arial"/>
          <w:b/>
          <w:sz w:val="20"/>
          <w:szCs w:val="20"/>
          <w:lang w:bidi="en-US"/>
        </w:rPr>
        <w:t>]</w:t>
      </w:r>
      <w:r w:rsidR="00576790">
        <w:rPr>
          <w:rFonts w:ascii="Arial" w:hAnsi="Arial" w:cs="Arial"/>
          <w:b/>
          <w:sz w:val="20"/>
          <w:szCs w:val="20"/>
          <w:lang w:bidi="en-US"/>
        </w:rPr>
        <w:t xml:space="preserve"> </w:t>
      </w:r>
      <w:r w:rsidR="00576790" w:rsidRPr="00576790">
        <w:rPr>
          <w:rFonts w:ascii="Arial" w:hAnsi="Arial" w:cs="Arial"/>
          <w:sz w:val="20"/>
          <w:szCs w:val="20"/>
          <w:lang w:bidi="en-US"/>
        </w:rPr>
        <w:t>drink cartons</w:t>
      </w:r>
      <w:r w:rsidR="00576790">
        <w:rPr>
          <w:rFonts w:ascii="Arial" w:hAnsi="Arial" w:cs="Arial"/>
          <w:sz w:val="20"/>
          <w:szCs w:val="20"/>
          <w:lang w:bidi="en-US"/>
        </w:rPr>
        <w:t xml:space="preserve"> </w:t>
      </w:r>
      <w:r w:rsidR="00576790" w:rsidRPr="00576790">
        <w:rPr>
          <w:rFonts w:ascii="Arial" w:hAnsi="Arial" w:cs="Arial"/>
          <w:sz w:val="20"/>
          <w:szCs w:val="20"/>
          <w:lang w:bidi="en-US"/>
        </w:rPr>
        <w:t xml:space="preserve">of </w:t>
      </w:r>
      <w:r>
        <w:rPr>
          <w:rFonts w:ascii="Arial" w:hAnsi="Arial" w:cs="Arial"/>
          <w:b/>
          <w:sz w:val="20"/>
          <w:szCs w:val="20"/>
          <w:lang w:bidi="en-US"/>
        </w:rPr>
        <w:t>ISOV</w:t>
      </w:r>
      <w:r w:rsidR="00576790" w:rsidRPr="00576790">
        <w:rPr>
          <w:rFonts w:ascii="Arial" w:hAnsi="Arial" w:cs="Arial"/>
          <w:b/>
          <w:sz w:val="20"/>
          <w:szCs w:val="20"/>
          <w:lang w:bidi="en-US"/>
        </w:rPr>
        <w:t>ACTIN AA PLUS</w:t>
      </w:r>
      <w:r w:rsidR="00576790" w:rsidRPr="00576790">
        <w:rPr>
          <w:rFonts w:ascii="Arial" w:hAnsi="Arial" w:cs="Arial"/>
          <w:sz w:val="20"/>
          <w:szCs w:val="20"/>
          <w:lang w:bidi="en-US"/>
        </w:rPr>
        <w:t xml:space="preserve"> per day (250 mL each) to meet the protein requirements for </w:t>
      </w:r>
      <w:r>
        <w:rPr>
          <w:rFonts w:ascii="Arial" w:hAnsi="Arial" w:cs="Arial"/>
          <w:sz w:val="20"/>
          <w:szCs w:val="20"/>
          <w:lang w:bidi="en-US"/>
        </w:rPr>
        <w:t>IVA</w:t>
      </w:r>
      <w:r w:rsidR="00576790" w:rsidRPr="00576790">
        <w:rPr>
          <w:rFonts w:ascii="Arial" w:hAnsi="Arial" w:cs="Arial"/>
          <w:sz w:val="20"/>
          <w:szCs w:val="20"/>
          <w:lang w:bidi="en-US"/>
        </w:rPr>
        <w:t>.</w:t>
      </w:r>
    </w:p>
    <w:p w:rsidR="00576790" w:rsidRPr="005C6AA8" w:rsidRDefault="00576790" w:rsidP="0052261C">
      <w:pPr>
        <w:widowControl/>
        <w:autoSpaceDE/>
        <w:autoSpaceDN/>
        <w:adjustRightInd/>
        <w:ind w:right="-36"/>
        <w:rPr>
          <w:rFonts w:ascii="Arial" w:hAnsi="Arial" w:cs="Arial"/>
          <w:sz w:val="20"/>
          <w:szCs w:val="20"/>
          <w:lang w:bidi="en-US"/>
        </w:rPr>
      </w:pPr>
    </w:p>
    <w:p w:rsidR="00EA6B18" w:rsidRDefault="0052261C" w:rsidP="0052261C">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We appreciate your attention to this request for</w:t>
      </w:r>
      <w:r w:rsidR="00F8738F" w:rsidRPr="005C6AA8">
        <w:rPr>
          <w:rFonts w:ascii="Arial" w:hAnsi="Arial" w:cs="Arial"/>
          <w:sz w:val="20"/>
          <w:szCs w:val="20"/>
          <w:lang w:bidi="en-US"/>
        </w:rPr>
        <w:t xml:space="preserve"> </w:t>
      </w:r>
      <w:r w:rsidR="000D0FDF">
        <w:rPr>
          <w:rFonts w:ascii="Arial" w:hAnsi="Arial" w:cs="Arial"/>
          <w:b/>
          <w:sz w:val="20"/>
          <w:szCs w:val="20"/>
          <w:lang w:bidi="en-US"/>
        </w:rPr>
        <w:t>ISOV</w:t>
      </w:r>
      <w:r w:rsidR="00576790" w:rsidRPr="00576790">
        <w:rPr>
          <w:rFonts w:ascii="Arial" w:hAnsi="Arial" w:cs="Arial"/>
          <w:b/>
          <w:sz w:val="20"/>
          <w:szCs w:val="20"/>
          <w:lang w:bidi="en-US"/>
        </w:rPr>
        <w:t>ACTIN AA PLUS</w:t>
      </w:r>
      <w:r w:rsidR="00576790" w:rsidRPr="00576790">
        <w:rPr>
          <w:rFonts w:ascii="Arial" w:hAnsi="Arial" w:cs="Arial"/>
          <w:sz w:val="20"/>
          <w:szCs w:val="20"/>
          <w:lang w:bidi="en-US"/>
        </w:rPr>
        <w:t xml:space="preserve"> </w:t>
      </w:r>
      <w:r w:rsidRPr="005C6AA8">
        <w:rPr>
          <w:rFonts w:ascii="Arial" w:hAnsi="Arial" w:cs="Arial"/>
          <w:sz w:val="20"/>
          <w:szCs w:val="20"/>
          <w:lang w:bidi="en-US"/>
        </w:rPr>
        <w:t xml:space="preserve">medical </w:t>
      </w:r>
      <w:r w:rsidR="00F8738F" w:rsidRPr="005C6AA8">
        <w:rPr>
          <w:rFonts w:ascii="Arial" w:hAnsi="Arial" w:cs="Arial"/>
          <w:sz w:val="20"/>
          <w:szCs w:val="20"/>
          <w:lang w:bidi="en-US"/>
        </w:rPr>
        <w:t>food/</w:t>
      </w:r>
      <w:r w:rsidRPr="005C6AA8">
        <w:rPr>
          <w:rFonts w:ascii="Arial" w:hAnsi="Arial" w:cs="Arial"/>
          <w:sz w:val="20"/>
          <w:szCs w:val="20"/>
          <w:lang w:bidi="en-US"/>
        </w:rPr>
        <w:t>formula</w:t>
      </w:r>
      <w:r w:rsidR="00F8738F" w:rsidRPr="005C6AA8">
        <w:rPr>
          <w:rFonts w:ascii="Arial" w:hAnsi="Arial" w:cs="Arial"/>
          <w:sz w:val="20"/>
          <w:szCs w:val="20"/>
          <w:lang w:bidi="en-US"/>
        </w:rPr>
        <w:t>(s),</w:t>
      </w:r>
      <w:r w:rsidR="005C6AA8" w:rsidRPr="005C6AA8">
        <w:rPr>
          <w:rFonts w:ascii="Arial" w:hAnsi="Arial" w:cs="Arial"/>
          <w:sz w:val="20"/>
          <w:szCs w:val="20"/>
          <w:lang w:bidi="en-US"/>
        </w:rPr>
        <w:t xml:space="preserve"> </w:t>
      </w:r>
      <w:r w:rsidR="005C6AA8" w:rsidRPr="005C6AA8">
        <w:rPr>
          <w:rFonts w:ascii="Arial" w:hAnsi="Arial" w:cs="Arial"/>
          <w:b/>
          <w:sz w:val="20"/>
          <w:szCs w:val="20"/>
          <w:lang w:bidi="en-US"/>
        </w:rPr>
        <w:t>[AMOUNT OF PRODUCT]</w:t>
      </w:r>
      <w:r w:rsidR="00F8738F" w:rsidRPr="005C6AA8">
        <w:rPr>
          <w:rFonts w:ascii="Arial" w:hAnsi="Arial" w:cs="Arial"/>
          <w:b/>
          <w:sz w:val="20"/>
          <w:szCs w:val="20"/>
          <w:lang w:bidi="en-US"/>
        </w:rPr>
        <w:t xml:space="preserve"> </w:t>
      </w:r>
      <w:r w:rsidRPr="005C6AA8">
        <w:rPr>
          <w:rFonts w:ascii="Arial" w:hAnsi="Arial" w:cs="Arial"/>
          <w:sz w:val="20"/>
          <w:szCs w:val="20"/>
          <w:lang w:bidi="en-US"/>
        </w:rPr>
        <w:t xml:space="preserve">to be covered by </w:t>
      </w:r>
      <w:r w:rsidR="00F8738F" w:rsidRPr="005C6AA8">
        <w:rPr>
          <w:rFonts w:ascii="Arial" w:hAnsi="Arial" w:cs="Arial"/>
          <w:sz w:val="20"/>
          <w:szCs w:val="20"/>
          <w:lang w:bidi="en-US"/>
        </w:rPr>
        <w:t xml:space="preserve">their </w:t>
      </w:r>
      <w:r w:rsidRPr="005C6AA8">
        <w:rPr>
          <w:rFonts w:ascii="Arial" w:hAnsi="Arial" w:cs="Arial"/>
          <w:sz w:val="20"/>
          <w:szCs w:val="20"/>
          <w:lang w:bidi="en-US"/>
        </w:rPr>
        <w:t xml:space="preserve">current medical insurance. </w:t>
      </w:r>
    </w:p>
    <w:p w:rsidR="00EA6B18" w:rsidRDefault="00EA6B18" w:rsidP="0052261C">
      <w:pPr>
        <w:widowControl/>
        <w:autoSpaceDE/>
        <w:autoSpaceDN/>
        <w:adjustRightInd/>
        <w:ind w:right="-36"/>
        <w:rPr>
          <w:rFonts w:ascii="Arial" w:hAnsi="Arial" w:cs="Arial"/>
          <w:sz w:val="20"/>
          <w:szCs w:val="20"/>
          <w:lang w:bidi="en-US"/>
        </w:rPr>
      </w:pPr>
    </w:p>
    <w:p w:rsidR="0052261C" w:rsidRPr="005C6AA8" w:rsidRDefault="0052261C" w:rsidP="0052261C">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Please do not hesitate to conta</w:t>
      </w:r>
      <w:r w:rsidR="005C6AA8" w:rsidRPr="005C6AA8">
        <w:rPr>
          <w:rFonts w:ascii="Arial" w:hAnsi="Arial" w:cs="Arial"/>
          <w:sz w:val="20"/>
          <w:szCs w:val="20"/>
          <w:lang w:bidi="en-US"/>
        </w:rPr>
        <w:t>ct us if you have any questions.</w:t>
      </w:r>
    </w:p>
    <w:p w:rsidR="0052261C" w:rsidRPr="005C6AA8" w:rsidRDefault="0052261C" w:rsidP="0052261C">
      <w:pPr>
        <w:widowControl/>
        <w:autoSpaceDE/>
        <w:autoSpaceDN/>
        <w:adjustRightInd/>
        <w:ind w:right="-36"/>
        <w:rPr>
          <w:rFonts w:ascii="Arial" w:hAnsi="Arial" w:cs="Arial"/>
          <w:sz w:val="20"/>
          <w:szCs w:val="20"/>
          <w:lang w:bidi="en-US"/>
        </w:rPr>
      </w:pPr>
    </w:p>
    <w:p w:rsidR="0052261C" w:rsidRPr="005C6AA8" w:rsidRDefault="0052261C" w:rsidP="0052261C">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Sincerely,</w:t>
      </w:r>
    </w:p>
    <w:p w:rsidR="000D55F3" w:rsidRPr="00747291" w:rsidRDefault="000D55F3" w:rsidP="000D55F3">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00146BA9" w:rsidRPr="00747291">
        <w:rPr>
          <w:rFonts w:ascii="Arial" w:hAnsi="Arial" w:cs="Arial"/>
          <w:b/>
          <w:sz w:val="20"/>
          <w:szCs w:val="20"/>
          <w:lang w:bidi="en-US"/>
        </w:rPr>
        <w:t>Physician name, M.D</w:t>
      </w:r>
      <w:r w:rsidR="00F8738F" w:rsidRPr="00747291">
        <w:rPr>
          <w:rFonts w:ascii="Arial" w:hAnsi="Arial" w:cs="Arial"/>
          <w:b/>
          <w:sz w:val="20"/>
          <w:szCs w:val="20"/>
          <w:lang w:bidi="en-US"/>
        </w:rPr>
        <w:t>.</w:t>
      </w:r>
      <w:r w:rsidRPr="00747291">
        <w:rPr>
          <w:rFonts w:ascii="Arial" w:hAnsi="Arial" w:cs="Arial"/>
          <w:b/>
          <w:sz w:val="20"/>
          <w:szCs w:val="20"/>
          <w:lang w:bidi="en-US"/>
        </w:rPr>
        <w:t xml:space="preserve">] </w:t>
      </w:r>
    </w:p>
    <w:p w:rsidR="000D55F3" w:rsidRPr="00747291" w:rsidRDefault="000D55F3" w:rsidP="000D55F3">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[Physician’s credentials,</w:t>
      </w:r>
      <w:r w:rsidR="005C6AA8" w:rsidRPr="00747291">
        <w:rPr>
          <w:rFonts w:ascii="Arial" w:hAnsi="Arial" w:cs="Arial"/>
          <w:b/>
          <w:sz w:val="20"/>
          <w:szCs w:val="20"/>
          <w:lang w:bidi="en-US"/>
        </w:rPr>
        <w:t xml:space="preserve"> contact info, </w:t>
      </w:r>
      <w:r w:rsidRPr="00747291">
        <w:rPr>
          <w:rFonts w:ascii="Arial" w:hAnsi="Arial" w:cs="Arial"/>
          <w:b/>
          <w:sz w:val="20"/>
          <w:szCs w:val="20"/>
          <w:lang w:bidi="en-US"/>
        </w:rPr>
        <w:t>clinic name]</w:t>
      </w:r>
    </w:p>
    <w:p w:rsidR="0052261C" w:rsidRPr="00747291" w:rsidRDefault="000D55F3" w:rsidP="0052261C">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00146BA9" w:rsidRPr="00747291">
        <w:rPr>
          <w:rFonts w:ascii="Arial" w:hAnsi="Arial" w:cs="Arial"/>
          <w:b/>
          <w:sz w:val="20"/>
          <w:szCs w:val="20"/>
          <w:lang w:bidi="en-US"/>
        </w:rPr>
        <w:t>D</w:t>
      </w:r>
      <w:r w:rsidR="0052261C" w:rsidRPr="00747291">
        <w:rPr>
          <w:rFonts w:ascii="Arial" w:hAnsi="Arial" w:cs="Arial"/>
          <w:b/>
          <w:sz w:val="20"/>
          <w:szCs w:val="20"/>
          <w:lang w:bidi="en-US"/>
        </w:rPr>
        <w:t>ietitian name, RD, LDN</w:t>
      </w:r>
      <w:r w:rsidRPr="00747291">
        <w:rPr>
          <w:rFonts w:ascii="Arial" w:hAnsi="Arial" w:cs="Arial"/>
          <w:b/>
          <w:sz w:val="20"/>
          <w:szCs w:val="20"/>
          <w:lang w:bidi="en-US"/>
        </w:rPr>
        <w:t>]</w:t>
      </w:r>
    </w:p>
    <w:p w:rsidR="00BC63DD" w:rsidRPr="005C6AA8" w:rsidRDefault="00BC63DD" w:rsidP="0052261C">
      <w:pPr>
        <w:widowControl/>
        <w:autoSpaceDE/>
        <w:autoSpaceDN/>
        <w:adjustRightInd/>
        <w:ind w:right="-36"/>
        <w:rPr>
          <w:rFonts w:ascii="Arial" w:hAnsi="Arial" w:cs="Arial"/>
          <w:sz w:val="20"/>
          <w:szCs w:val="20"/>
          <w:lang w:bidi="en-US"/>
        </w:rPr>
      </w:pPr>
    </w:p>
    <w:p w:rsidR="00795864" w:rsidRPr="005C6AA8" w:rsidRDefault="0052261C" w:rsidP="00795864">
      <w:pPr>
        <w:rPr>
          <w:rFonts w:ascii="Arial" w:hAnsi="Arial" w:cs="Arial"/>
          <w:sz w:val="20"/>
          <w:szCs w:val="20"/>
          <w:lang w:bidi="en-US"/>
        </w:rPr>
      </w:pPr>
      <w:r w:rsidRPr="005C6AA8">
        <w:rPr>
          <w:rFonts w:ascii="Arial" w:hAnsi="Arial" w:cs="Arial"/>
          <w:sz w:val="20"/>
          <w:szCs w:val="20"/>
          <w:lang w:bidi="en-US"/>
        </w:rPr>
        <w:t xml:space="preserve">Cc: </w:t>
      </w:r>
      <w:r w:rsidR="000D55F3" w:rsidRPr="00747291">
        <w:rPr>
          <w:rFonts w:ascii="Arial" w:hAnsi="Arial" w:cs="Arial"/>
          <w:b/>
          <w:sz w:val="20"/>
          <w:szCs w:val="20"/>
          <w:lang w:bidi="en-US"/>
        </w:rPr>
        <w:t>[</w:t>
      </w:r>
      <w:r w:rsidR="00BC63DD" w:rsidRPr="00747291">
        <w:rPr>
          <w:rFonts w:ascii="Arial" w:hAnsi="Arial" w:cs="Arial"/>
          <w:b/>
          <w:sz w:val="20"/>
          <w:szCs w:val="20"/>
          <w:lang w:bidi="en-US"/>
        </w:rPr>
        <w:t>P</w:t>
      </w:r>
      <w:r w:rsidRPr="00747291">
        <w:rPr>
          <w:rFonts w:ascii="Arial" w:hAnsi="Arial" w:cs="Arial"/>
          <w:b/>
          <w:sz w:val="20"/>
          <w:szCs w:val="20"/>
          <w:lang w:bidi="en-US"/>
        </w:rPr>
        <w:t>arents’ names</w:t>
      </w:r>
      <w:r w:rsidR="000D55F3" w:rsidRPr="00747291">
        <w:rPr>
          <w:rFonts w:ascii="Arial" w:hAnsi="Arial" w:cs="Arial"/>
          <w:b/>
          <w:sz w:val="20"/>
          <w:szCs w:val="20"/>
          <w:lang w:bidi="en-US"/>
        </w:rPr>
        <w:t>]</w:t>
      </w:r>
    </w:p>
    <w:p w:rsidR="00795864" w:rsidRPr="005C6AA8" w:rsidRDefault="00795864" w:rsidP="00146BA9">
      <w:pPr>
        <w:tabs>
          <w:tab w:val="left" w:pos="6330"/>
        </w:tabs>
        <w:rPr>
          <w:rFonts w:ascii="Arial" w:hAnsi="Arial" w:cs="Arial"/>
          <w:sz w:val="20"/>
          <w:szCs w:val="20"/>
        </w:rPr>
      </w:pPr>
    </w:p>
    <w:p w:rsidR="00795864" w:rsidRPr="005C6AA8" w:rsidRDefault="00795864" w:rsidP="00146BA9">
      <w:pPr>
        <w:tabs>
          <w:tab w:val="left" w:pos="6330"/>
        </w:tabs>
        <w:rPr>
          <w:rFonts w:ascii="Arial" w:hAnsi="Arial" w:cs="Arial"/>
          <w:sz w:val="20"/>
          <w:szCs w:val="20"/>
        </w:rPr>
      </w:pPr>
    </w:p>
    <w:p w:rsidR="00397DF5" w:rsidRPr="00903C86" w:rsidRDefault="00397DF5" w:rsidP="00397DF5">
      <w:pPr>
        <w:rPr>
          <w:rFonts w:ascii="Arial" w:hAnsi="Arial" w:cs="Arial"/>
          <w:b/>
          <w:sz w:val="16"/>
          <w:szCs w:val="16"/>
        </w:rPr>
      </w:pPr>
      <w:r w:rsidRPr="00903C86">
        <w:rPr>
          <w:rFonts w:ascii="Arial" w:hAnsi="Arial" w:cs="Arial"/>
          <w:b/>
          <w:sz w:val="16"/>
          <w:szCs w:val="16"/>
        </w:rPr>
        <w:t xml:space="preserve">References: </w:t>
      </w:r>
    </w:p>
    <w:p w:rsidR="000D0FDF" w:rsidRPr="000D0FDF" w:rsidRDefault="000D0FDF" w:rsidP="000D0FDF">
      <w:pPr>
        <w:pStyle w:val="ListParagraph"/>
        <w:numPr>
          <w:ilvl w:val="0"/>
          <w:numId w:val="15"/>
        </w:numPr>
        <w:ind w:left="187" w:hanging="187"/>
        <w:rPr>
          <w:rFonts w:ascii="Arial" w:eastAsiaTheme="minorEastAsia" w:hAnsi="Arial" w:cs="Arial"/>
          <w:sz w:val="16"/>
          <w:szCs w:val="16"/>
        </w:rPr>
      </w:pPr>
      <w:r w:rsidRPr="000D0FDF">
        <w:rPr>
          <w:rFonts w:ascii="Arial" w:eastAsiaTheme="minorEastAsia" w:hAnsi="Arial" w:cs="Arial"/>
          <w:sz w:val="16"/>
          <w:szCs w:val="16"/>
        </w:rPr>
        <w:t>National Institute of Health (n.d.) Brief history of newborn screening. Retrieved March 27, 2017, from https://www.nichd.nih.gov/health/topics/newborn/conditioninfo/pages/history.aspx.</w:t>
      </w:r>
    </w:p>
    <w:p w:rsidR="000D0FDF" w:rsidRPr="000D0FDF" w:rsidRDefault="000D0FDF" w:rsidP="000D0FDF">
      <w:pPr>
        <w:pStyle w:val="ListParagraph"/>
        <w:numPr>
          <w:ilvl w:val="0"/>
          <w:numId w:val="15"/>
        </w:numPr>
        <w:ind w:left="187" w:hanging="187"/>
        <w:rPr>
          <w:rFonts w:ascii="Arial" w:eastAsiaTheme="minorEastAsia" w:hAnsi="Arial" w:cs="Arial"/>
          <w:sz w:val="16"/>
          <w:szCs w:val="16"/>
        </w:rPr>
      </w:pPr>
      <w:r w:rsidRPr="000D0FDF">
        <w:rPr>
          <w:rFonts w:ascii="Arial" w:eastAsiaTheme="minorEastAsia" w:hAnsi="Arial" w:cs="Arial"/>
          <w:sz w:val="16"/>
          <w:szCs w:val="16"/>
        </w:rPr>
        <w:t>Acidemia Isovaleric. (2007) National Organization for Rare Disorders. Retrieved 4/28/2017 from https://rarediseases.org/rare-diseases/acidemia-isovaleric/.</w:t>
      </w:r>
    </w:p>
    <w:p w:rsidR="000D0FDF" w:rsidRPr="000D0FDF" w:rsidRDefault="000D0FDF" w:rsidP="000D0FDF">
      <w:pPr>
        <w:pStyle w:val="ListParagraph"/>
        <w:numPr>
          <w:ilvl w:val="0"/>
          <w:numId w:val="15"/>
        </w:numPr>
        <w:ind w:left="187" w:hanging="187"/>
        <w:rPr>
          <w:rFonts w:ascii="Arial" w:eastAsiaTheme="minorEastAsia" w:hAnsi="Arial" w:cs="Arial"/>
          <w:sz w:val="16"/>
          <w:szCs w:val="16"/>
        </w:rPr>
      </w:pPr>
      <w:r w:rsidRPr="000D0FDF">
        <w:rPr>
          <w:rFonts w:ascii="Arial" w:eastAsiaTheme="minorEastAsia" w:hAnsi="Arial" w:cs="Arial"/>
          <w:sz w:val="16"/>
          <w:szCs w:val="16"/>
        </w:rPr>
        <w:t>Grünert, S.C., Wendel, U., Linder, M., et al. (2012) Clinical and neurocognitive outcome in symptomatic isovaleric acidemia. Orphanet Journal of Rare Diseases. (2012) 7:9.</w:t>
      </w:r>
    </w:p>
    <w:p w:rsidR="000D0FDF" w:rsidRPr="000D0FDF" w:rsidRDefault="000D0FDF" w:rsidP="000D0FDF">
      <w:pPr>
        <w:pStyle w:val="ListParagraph"/>
        <w:numPr>
          <w:ilvl w:val="0"/>
          <w:numId w:val="15"/>
        </w:numPr>
        <w:ind w:left="187" w:hanging="187"/>
        <w:rPr>
          <w:rFonts w:ascii="Arial" w:eastAsiaTheme="minorEastAsia" w:hAnsi="Arial" w:cs="Arial"/>
          <w:sz w:val="16"/>
          <w:szCs w:val="16"/>
        </w:rPr>
      </w:pPr>
      <w:r w:rsidRPr="000D0FDF">
        <w:rPr>
          <w:rFonts w:ascii="Arial" w:eastAsiaTheme="minorEastAsia" w:hAnsi="Arial" w:cs="Arial"/>
          <w:sz w:val="16"/>
          <w:szCs w:val="16"/>
        </w:rPr>
        <w:t>Bernstein, L.E., Rohr, F., &amp; Helm, J.R. (Eds.). (2015). Nutrition Management of Inherited Metabolic Disorders, Lessons from Metabolic University. New York: Springer International Publishing.</w:t>
      </w:r>
    </w:p>
    <w:p w:rsidR="000D0FDF" w:rsidRPr="000D0FDF" w:rsidRDefault="000D0FDF" w:rsidP="000D0FDF">
      <w:pPr>
        <w:pStyle w:val="ListParagraph"/>
        <w:numPr>
          <w:ilvl w:val="0"/>
          <w:numId w:val="15"/>
        </w:numPr>
        <w:ind w:left="187" w:hanging="187"/>
        <w:rPr>
          <w:rFonts w:ascii="Arial" w:eastAsiaTheme="minorEastAsia" w:hAnsi="Arial" w:cs="Arial"/>
          <w:sz w:val="16"/>
          <w:szCs w:val="16"/>
        </w:rPr>
      </w:pPr>
      <w:r w:rsidRPr="000D0FDF">
        <w:rPr>
          <w:rFonts w:ascii="Arial" w:eastAsiaTheme="minorEastAsia" w:hAnsi="Arial" w:cs="Arial"/>
          <w:sz w:val="16"/>
          <w:szCs w:val="16"/>
        </w:rPr>
        <w:t>Boyer, S.W., Barclay, L.J., &amp; Burrage, L.C. (2015). Inherited Metabolic Disorders: Aspects of Chronic Nutrition Management. Nutr Clin Pract. Aug; 30(4):502-10.</w:t>
      </w:r>
    </w:p>
    <w:p w:rsidR="000D0FDF" w:rsidRPr="000D0FDF" w:rsidRDefault="000D0FDF" w:rsidP="000D0FDF">
      <w:pPr>
        <w:pStyle w:val="ListParagraph"/>
        <w:numPr>
          <w:ilvl w:val="0"/>
          <w:numId w:val="15"/>
        </w:numPr>
        <w:ind w:left="187" w:hanging="187"/>
        <w:rPr>
          <w:rFonts w:ascii="Arial" w:eastAsiaTheme="minorEastAsia" w:hAnsi="Arial" w:cs="Arial"/>
          <w:sz w:val="16"/>
          <w:szCs w:val="16"/>
        </w:rPr>
      </w:pPr>
      <w:r w:rsidRPr="000D0FDF">
        <w:rPr>
          <w:rFonts w:ascii="Arial" w:eastAsiaTheme="minorEastAsia" w:hAnsi="Arial" w:cs="Arial"/>
          <w:sz w:val="16"/>
          <w:szCs w:val="16"/>
        </w:rPr>
        <w:t>Camp, K.M., Lloyd-Puryear, M.A., &amp; Huntington, K.L. (2012). Nutritional treatment for inborn errors of metabolism: indications, regulations, and availability of medical foods and dietary supplements using phenylketonuria as an example. Mol Genet Metab. September; 107(1-2): 3–9.</w:t>
      </w:r>
    </w:p>
    <w:p w:rsidR="00BC63DD" w:rsidRPr="00903C86" w:rsidRDefault="000D0FDF" w:rsidP="000D0FDF">
      <w:pPr>
        <w:pStyle w:val="ListParagraph"/>
        <w:numPr>
          <w:ilvl w:val="0"/>
          <w:numId w:val="15"/>
        </w:numPr>
        <w:ind w:left="187" w:hanging="187"/>
        <w:rPr>
          <w:rFonts w:ascii="Arial" w:eastAsiaTheme="minorEastAsia" w:hAnsi="Arial" w:cs="Arial"/>
          <w:sz w:val="16"/>
          <w:szCs w:val="16"/>
        </w:rPr>
      </w:pPr>
      <w:r w:rsidRPr="000D0FDF">
        <w:rPr>
          <w:rFonts w:ascii="Arial" w:eastAsiaTheme="minorEastAsia" w:hAnsi="Arial" w:cs="Arial"/>
          <w:sz w:val="16"/>
          <w:szCs w:val="16"/>
        </w:rPr>
        <w:t>Marriage, B. (2010). Chapter 6 Inherited disorders of branched-chain amino acid metabolism. In PB Acosta (Eds.), Nutrition Management of Patients with Inherited Metabolic Disorders (pp. 195-204). Sudbury, Massachusetts: Jones and Bartlett Publishers</w:t>
      </w:r>
      <w:r w:rsidR="00903C86" w:rsidRPr="00903C86">
        <w:rPr>
          <w:rFonts w:ascii="Arial" w:eastAsiaTheme="minorEastAsia" w:hAnsi="Arial" w:cs="Arial"/>
          <w:sz w:val="16"/>
          <w:szCs w:val="16"/>
        </w:rPr>
        <w:t>.</w:t>
      </w:r>
    </w:p>
    <w:sectPr w:rsidR="00BC63DD" w:rsidRPr="00903C86" w:rsidSect="00A767E2">
      <w:type w:val="continuous"/>
      <w:pgSz w:w="12240" w:h="15840"/>
      <w:pgMar w:top="720" w:right="720" w:bottom="720" w:left="720" w:header="1440" w:footer="2016" w:gutter="0"/>
      <w:paperSrc w:first="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72F" w:rsidRDefault="00E3672F">
      <w:r>
        <w:separator/>
      </w:r>
    </w:p>
  </w:endnote>
  <w:endnote w:type="continuationSeparator" w:id="0">
    <w:p w:rsidR="00E3672F" w:rsidRDefault="00E3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72F" w:rsidRDefault="00E3672F">
      <w:r>
        <w:separator/>
      </w:r>
    </w:p>
  </w:footnote>
  <w:footnote w:type="continuationSeparator" w:id="0">
    <w:p w:rsidR="00E3672F" w:rsidRDefault="00E36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0258"/>
    <w:multiLevelType w:val="hybridMultilevel"/>
    <w:tmpl w:val="2B829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B170F"/>
    <w:multiLevelType w:val="hybridMultilevel"/>
    <w:tmpl w:val="602CE2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D510E"/>
    <w:multiLevelType w:val="hybridMultilevel"/>
    <w:tmpl w:val="BB94B20E"/>
    <w:lvl w:ilvl="0" w:tplc="04090001">
      <w:start w:val="1"/>
      <w:numFmt w:val="bullet"/>
      <w:lvlText w:val=""/>
      <w:lvlJc w:val="left"/>
      <w:pPr>
        <w:ind w:left="216" w:hanging="360"/>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3" w15:restartNumberingAfterBreak="0">
    <w:nsid w:val="0DC871C3"/>
    <w:multiLevelType w:val="hybridMultilevel"/>
    <w:tmpl w:val="2182C4CA"/>
    <w:lvl w:ilvl="0" w:tplc="0E66BAD4">
      <w:start w:val="1"/>
      <w:numFmt w:val="decimal"/>
      <w:lvlText w:val="%1."/>
      <w:lvlJc w:val="left"/>
      <w:pPr>
        <w:tabs>
          <w:tab w:val="num" w:pos="720"/>
        </w:tabs>
        <w:ind w:left="720" w:hanging="360"/>
      </w:pPr>
    </w:lvl>
    <w:lvl w:ilvl="1" w:tplc="01FA1BEC" w:tentative="1">
      <w:start w:val="1"/>
      <w:numFmt w:val="decimal"/>
      <w:lvlText w:val="%2."/>
      <w:lvlJc w:val="left"/>
      <w:pPr>
        <w:tabs>
          <w:tab w:val="num" w:pos="1440"/>
        </w:tabs>
        <w:ind w:left="1440" w:hanging="360"/>
      </w:pPr>
    </w:lvl>
    <w:lvl w:ilvl="2" w:tplc="81227740" w:tentative="1">
      <w:start w:val="1"/>
      <w:numFmt w:val="decimal"/>
      <w:lvlText w:val="%3."/>
      <w:lvlJc w:val="left"/>
      <w:pPr>
        <w:tabs>
          <w:tab w:val="num" w:pos="2160"/>
        </w:tabs>
        <w:ind w:left="2160" w:hanging="360"/>
      </w:pPr>
    </w:lvl>
    <w:lvl w:ilvl="3" w:tplc="4EC2FD52" w:tentative="1">
      <w:start w:val="1"/>
      <w:numFmt w:val="decimal"/>
      <w:lvlText w:val="%4."/>
      <w:lvlJc w:val="left"/>
      <w:pPr>
        <w:tabs>
          <w:tab w:val="num" w:pos="2880"/>
        </w:tabs>
        <w:ind w:left="2880" w:hanging="360"/>
      </w:pPr>
    </w:lvl>
    <w:lvl w:ilvl="4" w:tplc="D71ABBE6" w:tentative="1">
      <w:start w:val="1"/>
      <w:numFmt w:val="decimal"/>
      <w:lvlText w:val="%5."/>
      <w:lvlJc w:val="left"/>
      <w:pPr>
        <w:tabs>
          <w:tab w:val="num" w:pos="3600"/>
        </w:tabs>
        <w:ind w:left="3600" w:hanging="360"/>
      </w:pPr>
    </w:lvl>
    <w:lvl w:ilvl="5" w:tplc="05EA5034" w:tentative="1">
      <w:start w:val="1"/>
      <w:numFmt w:val="decimal"/>
      <w:lvlText w:val="%6."/>
      <w:lvlJc w:val="left"/>
      <w:pPr>
        <w:tabs>
          <w:tab w:val="num" w:pos="4320"/>
        </w:tabs>
        <w:ind w:left="4320" w:hanging="360"/>
      </w:pPr>
    </w:lvl>
    <w:lvl w:ilvl="6" w:tplc="5EF09394" w:tentative="1">
      <w:start w:val="1"/>
      <w:numFmt w:val="decimal"/>
      <w:lvlText w:val="%7."/>
      <w:lvlJc w:val="left"/>
      <w:pPr>
        <w:tabs>
          <w:tab w:val="num" w:pos="5040"/>
        </w:tabs>
        <w:ind w:left="5040" w:hanging="360"/>
      </w:pPr>
    </w:lvl>
    <w:lvl w:ilvl="7" w:tplc="0480E056" w:tentative="1">
      <w:start w:val="1"/>
      <w:numFmt w:val="decimal"/>
      <w:lvlText w:val="%8."/>
      <w:lvlJc w:val="left"/>
      <w:pPr>
        <w:tabs>
          <w:tab w:val="num" w:pos="5760"/>
        </w:tabs>
        <w:ind w:left="5760" w:hanging="360"/>
      </w:pPr>
    </w:lvl>
    <w:lvl w:ilvl="8" w:tplc="E4761664" w:tentative="1">
      <w:start w:val="1"/>
      <w:numFmt w:val="decimal"/>
      <w:lvlText w:val="%9."/>
      <w:lvlJc w:val="left"/>
      <w:pPr>
        <w:tabs>
          <w:tab w:val="num" w:pos="6480"/>
        </w:tabs>
        <w:ind w:left="6480" w:hanging="360"/>
      </w:pPr>
    </w:lvl>
  </w:abstractNum>
  <w:abstractNum w:abstractNumId="4" w15:restartNumberingAfterBreak="0">
    <w:nsid w:val="118138DA"/>
    <w:multiLevelType w:val="hybridMultilevel"/>
    <w:tmpl w:val="9A34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660B6"/>
    <w:multiLevelType w:val="hybridMultilevel"/>
    <w:tmpl w:val="006C8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71DAE"/>
    <w:multiLevelType w:val="hybridMultilevel"/>
    <w:tmpl w:val="BCD0E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36FDA"/>
    <w:multiLevelType w:val="hybridMultilevel"/>
    <w:tmpl w:val="BEA0A9D4"/>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8" w15:restartNumberingAfterBreak="0">
    <w:nsid w:val="30E7545D"/>
    <w:multiLevelType w:val="hybridMultilevel"/>
    <w:tmpl w:val="0F2A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31B63"/>
    <w:multiLevelType w:val="hybridMultilevel"/>
    <w:tmpl w:val="E552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B481A"/>
    <w:multiLevelType w:val="hybridMultilevel"/>
    <w:tmpl w:val="C5D2822C"/>
    <w:lvl w:ilvl="0" w:tplc="511621EE">
      <w:start w:val="1"/>
      <w:numFmt w:val="decimal"/>
      <w:lvlText w:val="%1."/>
      <w:lvlJc w:val="left"/>
      <w:pPr>
        <w:tabs>
          <w:tab w:val="num" w:pos="720"/>
        </w:tabs>
        <w:ind w:left="720" w:hanging="360"/>
      </w:pPr>
    </w:lvl>
    <w:lvl w:ilvl="1" w:tplc="22265680" w:tentative="1">
      <w:start w:val="1"/>
      <w:numFmt w:val="decimal"/>
      <w:lvlText w:val="%2."/>
      <w:lvlJc w:val="left"/>
      <w:pPr>
        <w:tabs>
          <w:tab w:val="num" w:pos="1440"/>
        </w:tabs>
        <w:ind w:left="1440" w:hanging="360"/>
      </w:pPr>
    </w:lvl>
    <w:lvl w:ilvl="2" w:tplc="C9DA337C" w:tentative="1">
      <w:start w:val="1"/>
      <w:numFmt w:val="decimal"/>
      <w:lvlText w:val="%3."/>
      <w:lvlJc w:val="left"/>
      <w:pPr>
        <w:tabs>
          <w:tab w:val="num" w:pos="2160"/>
        </w:tabs>
        <w:ind w:left="2160" w:hanging="360"/>
      </w:pPr>
    </w:lvl>
    <w:lvl w:ilvl="3" w:tplc="A69A150A" w:tentative="1">
      <w:start w:val="1"/>
      <w:numFmt w:val="decimal"/>
      <w:lvlText w:val="%4."/>
      <w:lvlJc w:val="left"/>
      <w:pPr>
        <w:tabs>
          <w:tab w:val="num" w:pos="2880"/>
        </w:tabs>
        <w:ind w:left="2880" w:hanging="360"/>
      </w:pPr>
    </w:lvl>
    <w:lvl w:ilvl="4" w:tplc="638671CE" w:tentative="1">
      <w:start w:val="1"/>
      <w:numFmt w:val="decimal"/>
      <w:lvlText w:val="%5."/>
      <w:lvlJc w:val="left"/>
      <w:pPr>
        <w:tabs>
          <w:tab w:val="num" w:pos="3600"/>
        </w:tabs>
        <w:ind w:left="3600" w:hanging="360"/>
      </w:pPr>
    </w:lvl>
    <w:lvl w:ilvl="5" w:tplc="7E3C4DC6" w:tentative="1">
      <w:start w:val="1"/>
      <w:numFmt w:val="decimal"/>
      <w:lvlText w:val="%6."/>
      <w:lvlJc w:val="left"/>
      <w:pPr>
        <w:tabs>
          <w:tab w:val="num" w:pos="4320"/>
        </w:tabs>
        <w:ind w:left="4320" w:hanging="360"/>
      </w:pPr>
    </w:lvl>
    <w:lvl w:ilvl="6" w:tplc="1026C20C" w:tentative="1">
      <w:start w:val="1"/>
      <w:numFmt w:val="decimal"/>
      <w:lvlText w:val="%7."/>
      <w:lvlJc w:val="left"/>
      <w:pPr>
        <w:tabs>
          <w:tab w:val="num" w:pos="5040"/>
        </w:tabs>
        <w:ind w:left="5040" w:hanging="360"/>
      </w:pPr>
    </w:lvl>
    <w:lvl w:ilvl="7" w:tplc="C6AE9EFA" w:tentative="1">
      <w:start w:val="1"/>
      <w:numFmt w:val="decimal"/>
      <w:lvlText w:val="%8."/>
      <w:lvlJc w:val="left"/>
      <w:pPr>
        <w:tabs>
          <w:tab w:val="num" w:pos="5760"/>
        </w:tabs>
        <w:ind w:left="5760" w:hanging="360"/>
      </w:pPr>
    </w:lvl>
    <w:lvl w:ilvl="8" w:tplc="48A671FC" w:tentative="1">
      <w:start w:val="1"/>
      <w:numFmt w:val="decimal"/>
      <w:lvlText w:val="%9."/>
      <w:lvlJc w:val="left"/>
      <w:pPr>
        <w:tabs>
          <w:tab w:val="num" w:pos="6480"/>
        </w:tabs>
        <w:ind w:left="6480" w:hanging="360"/>
      </w:pPr>
    </w:lvl>
  </w:abstractNum>
  <w:abstractNum w:abstractNumId="11" w15:restartNumberingAfterBreak="0">
    <w:nsid w:val="482B5471"/>
    <w:multiLevelType w:val="hybridMultilevel"/>
    <w:tmpl w:val="589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87C77"/>
    <w:multiLevelType w:val="hybridMultilevel"/>
    <w:tmpl w:val="5AAA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D303E"/>
    <w:multiLevelType w:val="hybridMultilevel"/>
    <w:tmpl w:val="FBE05D76"/>
    <w:lvl w:ilvl="0" w:tplc="0AEAF89A">
      <w:start w:val="1"/>
      <w:numFmt w:val="decimal"/>
      <w:lvlText w:val="%1."/>
      <w:lvlJc w:val="left"/>
      <w:pPr>
        <w:tabs>
          <w:tab w:val="num" w:pos="216"/>
        </w:tabs>
        <w:ind w:left="216" w:hanging="360"/>
      </w:pPr>
    </w:lvl>
    <w:lvl w:ilvl="1" w:tplc="C974114E" w:tentative="1">
      <w:start w:val="1"/>
      <w:numFmt w:val="decimal"/>
      <w:lvlText w:val="%2."/>
      <w:lvlJc w:val="left"/>
      <w:pPr>
        <w:tabs>
          <w:tab w:val="num" w:pos="936"/>
        </w:tabs>
        <w:ind w:left="936" w:hanging="360"/>
      </w:pPr>
    </w:lvl>
    <w:lvl w:ilvl="2" w:tplc="4B4E4978" w:tentative="1">
      <w:start w:val="1"/>
      <w:numFmt w:val="decimal"/>
      <w:lvlText w:val="%3."/>
      <w:lvlJc w:val="left"/>
      <w:pPr>
        <w:tabs>
          <w:tab w:val="num" w:pos="1656"/>
        </w:tabs>
        <w:ind w:left="1656" w:hanging="360"/>
      </w:pPr>
    </w:lvl>
    <w:lvl w:ilvl="3" w:tplc="D0607548" w:tentative="1">
      <w:start w:val="1"/>
      <w:numFmt w:val="decimal"/>
      <w:lvlText w:val="%4."/>
      <w:lvlJc w:val="left"/>
      <w:pPr>
        <w:tabs>
          <w:tab w:val="num" w:pos="2376"/>
        </w:tabs>
        <w:ind w:left="2376" w:hanging="360"/>
      </w:pPr>
    </w:lvl>
    <w:lvl w:ilvl="4" w:tplc="EE8C0F24" w:tentative="1">
      <w:start w:val="1"/>
      <w:numFmt w:val="decimal"/>
      <w:lvlText w:val="%5."/>
      <w:lvlJc w:val="left"/>
      <w:pPr>
        <w:tabs>
          <w:tab w:val="num" w:pos="3096"/>
        </w:tabs>
        <w:ind w:left="3096" w:hanging="360"/>
      </w:pPr>
    </w:lvl>
    <w:lvl w:ilvl="5" w:tplc="56BCCD26" w:tentative="1">
      <w:start w:val="1"/>
      <w:numFmt w:val="decimal"/>
      <w:lvlText w:val="%6."/>
      <w:lvlJc w:val="left"/>
      <w:pPr>
        <w:tabs>
          <w:tab w:val="num" w:pos="3816"/>
        </w:tabs>
        <w:ind w:left="3816" w:hanging="360"/>
      </w:pPr>
    </w:lvl>
    <w:lvl w:ilvl="6" w:tplc="D6DC524C" w:tentative="1">
      <w:start w:val="1"/>
      <w:numFmt w:val="decimal"/>
      <w:lvlText w:val="%7."/>
      <w:lvlJc w:val="left"/>
      <w:pPr>
        <w:tabs>
          <w:tab w:val="num" w:pos="4536"/>
        </w:tabs>
        <w:ind w:left="4536" w:hanging="360"/>
      </w:pPr>
    </w:lvl>
    <w:lvl w:ilvl="7" w:tplc="C270CD62" w:tentative="1">
      <w:start w:val="1"/>
      <w:numFmt w:val="decimal"/>
      <w:lvlText w:val="%8."/>
      <w:lvlJc w:val="left"/>
      <w:pPr>
        <w:tabs>
          <w:tab w:val="num" w:pos="5256"/>
        </w:tabs>
        <w:ind w:left="5256" w:hanging="360"/>
      </w:pPr>
    </w:lvl>
    <w:lvl w:ilvl="8" w:tplc="D30CF97E" w:tentative="1">
      <w:start w:val="1"/>
      <w:numFmt w:val="decimal"/>
      <w:lvlText w:val="%9."/>
      <w:lvlJc w:val="left"/>
      <w:pPr>
        <w:tabs>
          <w:tab w:val="num" w:pos="5976"/>
        </w:tabs>
        <w:ind w:left="5976" w:hanging="360"/>
      </w:pPr>
    </w:lvl>
  </w:abstractNum>
  <w:abstractNum w:abstractNumId="14" w15:restartNumberingAfterBreak="0">
    <w:nsid w:val="6C6644BD"/>
    <w:multiLevelType w:val="hybridMultilevel"/>
    <w:tmpl w:val="8B50F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E2188"/>
    <w:multiLevelType w:val="hybridMultilevel"/>
    <w:tmpl w:val="3D80A5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B1177C"/>
    <w:multiLevelType w:val="hybridMultilevel"/>
    <w:tmpl w:val="51A80A1A"/>
    <w:lvl w:ilvl="0" w:tplc="D15EA528">
      <w:start w:val="1"/>
      <w:numFmt w:val="decimal"/>
      <w:lvlText w:val="%1."/>
      <w:lvlJc w:val="left"/>
      <w:pPr>
        <w:tabs>
          <w:tab w:val="num" w:pos="720"/>
        </w:tabs>
        <w:ind w:left="720" w:hanging="360"/>
      </w:pPr>
    </w:lvl>
    <w:lvl w:ilvl="1" w:tplc="9F3EA7B8" w:tentative="1">
      <w:start w:val="1"/>
      <w:numFmt w:val="decimal"/>
      <w:lvlText w:val="%2."/>
      <w:lvlJc w:val="left"/>
      <w:pPr>
        <w:tabs>
          <w:tab w:val="num" w:pos="1440"/>
        </w:tabs>
        <w:ind w:left="1440" w:hanging="360"/>
      </w:pPr>
    </w:lvl>
    <w:lvl w:ilvl="2" w:tplc="E866209E" w:tentative="1">
      <w:start w:val="1"/>
      <w:numFmt w:val="decimal"/>
      <w:lvlText w:val="%3."/>
      <w:lvlJc w:val="left"/>
      <w:pPr>
        <w:tabs>
          <w:tab w:val="num" w:pos="2160"/>
        </w:tabs>
        <w:ind w:left="2160" w:hanging="360"/>
      </w:pPr>
    </w:lvl>
    <w:lvl w:ilvl="3" w:tplc="B672DA3C" w:tentative="1">
      <w:start w:val="1"/>
      <w:numFmt w:val="decimal"/>
      <w:lvlText w:val="%4."/>
      <w:lvlJc w:val="left"/>
      <w:pPr>
        <w:tabs>
          <w:tab w:val="num" w:pos="2880"/>
        </w:tabs>
        <w:ind w:left="2880" w:hanging="360"/>
      </w:pPr>
    </w:lvl>
    <w:lvl w:ilvl="4" w:tplc="CE5A0D56" w:tentative="1">
      <w:start w:val="1"/>
      <w:numFmt w:val="decimal"/>
      <w:lvlText w:val="%5."/>
      <w:lvlJc w:val="left"/>
      <w:pPr>
        <w:tabs>
          <w:tab w:val="num" w:pos="3600"/>
        </w:tabs>
        <w:ind w:left="3600" w:hanging="360"/>
      </w:pPr>
    </w:lvl>
    <w:lvl w:ilvl="5" w:tplc="EB360FE6" w:tentative="1">
      <w:start w:val="1"/>
      <w:numFmt w:val="decimal"/>
      <w:lvlText w:val="%6."/>
      <w:lvlJc w:val="left"/>
      <w:pPr>
        <w:tabs>
          <w:tab w:val="num" w:pos="4320"/>
        </w:tabs>
        <w:ind w:left="4320" w:hanging="360"/>
      </w:pPr>
    </w:lvl>
    <w:lvl w:ilvl="6" w:tplc="66BE0BD4" w:tentative="1">
      <w:start w:val="1"/>
      <w:numFmt w:val="decimal"/>
      <w:lvlText w:val="%7."/>
      <w:lvlJc w:val="left"/>
      <w:pPr>
        <w:tabs>
          <w:tab w:val="num" w:pos="5040"/>
        </w:tabs>
        <w:ind w:left="5040" w:hanging="360"/>
      </w:pPr>
    </w:lvl>
    <w:lvl w:ilvl="7" w:tplc="421A5DCA" w:tentative="1">
      <w:start w:val="1"/>
      <w:numFmt w:val="decimal"/>
      <w:lvlText w:val="%8."/>
      <w:lvlJc w:val="left"/>
      <w:pPr>
        <w:tabs>
          <w:tab w:val="num" w:pos="5760"/>
        </w:tabs>
        <w:ind w:left="5760" w:hanging="360"/>
      </w:pPr>
    </w:lvl>
    <w:lvl w:ilvl="8" w:tplc="647684E6" w:tentative="1">
      <w:start w:val="1"/>
      <w:numFmt w:val="decimal"/>
      <w:lvlText w:val="%9."/>
      <w:lvlJc w:val="left"/>
      <w:pPr>
        <w:tabs>
          <w:tab w:val="num" w:pos="6480"/>
        </w:tabs>
        <w:ind w:left="6480" w:hanging="360"/>
      </w:pPr>
    </w:lvl>
  </w:abstractNum>
  <w:abstractNum w:abstractNumId="17" w15:restartNumberingAfterBreak="0">
    <w:nsid w:val="7AED1B47"/>
    <w:multiLevelType w:val="hybridMultilevel"/>
    <w:tmpl w:val="2FEA8DC2"/>
    <w:lvl w:ilvl="0" w:tplc="E910CF34">
      <w:start w:val="1"/>
      <w:numFmt w:val="decimal"/>
      <w:lvlText w:val="%1."/>
      <w:lvlJc w:val="left"/>
      <w:pPr>
        <w:tabs>
          <w:tab w:val="num" w:pos="720"/>
        </w:tabs>
        <w:ind w:left="720" w:hanging="360"/>
      </w:pPr>
    </w:lvl>
    <w:lvl w:ilvl="1" w:tplc="8A86B89E" w:tentative="1">
      <w:start w:val="1"/>
      <w:numFmt w:val="decimal"/>
      <w:lvlText w:val="%2."/>
      <w:lvlJc w:val="left"/>
      <w:pPr>
        <w:tabs>
          <w:tab w:val="num" w:pos="1440"/>
        </w:tabs>
        <w:ind w:left="1440" w:hanging="360"/>
      </w:pPr>
    </w:lvl>
    <w:lvl w:ilvl="2" w:tplc="F78A1DDE" w:tentative="1">
      <w:start w:val="1"/>
      <w:numFmt w:val="decimal"/>
      <w:lvlText w:val="%3."/>
      <w:lvlJc w:val="left"/>
      <w:pPr>
        <w:tabs>
          <w:tab w:val="num" w:pos="2160"/>
        </w:tabs>
        <w:ind w:left="2160" w:hanging="360"/>
      </w:pPr>
    </w:lvl>
    <w:lvl w:ilvl="3" w:tplc="162C124E" w:tentative="1">
      <w:start w:val="1"/>
      <w:numFmt w:val="decimal"/>
      <w:lvlText w:val="%4."/>
      <w:lvlJc w:val="left"/>
      <w:pPr>
        <w:tabs>
          <w:tab w:val="num" w:pos="2880"/>
        </w:tabs>
        <w:ind w:left="2880" w:hanging="360"/>
      </w:pPr>
    </w:lvl>
    <w:lvl w:ilvl="4" w:tplc="A13E6890" w:tentative="1">
      <w:start w:val="1"/>
      <w:numFmt w:val="decimal"/>
      <w:lvlText w:val="%5."/>
      <w:lvlJc w:val="left"/>
      <w:pPr>
        <w:tabs>
          <w:tab w:val="num" w:pos="3600"/>
        </w:tabs>
        <w:ind w:left="3600" w:hanging="360"/>
      </w:pPr>
    </w:lvl>
    <w:lvl w:ilvl="5" w:tplc="EBBE5F04" w:tentative="1">
      <w:start w:val="1"/>
      <w:numFmt w:val="decimal"/>
      <w:lvlText w:val="%6."/>
      <w:lvlJc w:val="left"/>
      <w:pPr>
        <w:tabs>
          <w:tab w:val="num" w:pos="4320"/>
        </w:tabs>
        <w:ind w:left="4320" w:hanging="360"/>
      </w:pPr>
    </w:lvl>
    <w:lvl w:ilvl="6" w:tplc="8D101F14" w:tentative="1">
      <w:start w:val="1"/>
      <w:numFmt w:val="decimal"/>
      <w:lvlText w:val="%7."/>
      <w:lvlJc w:val="left"/>
      <w:pPr>
        <w:tabs>
          <w:tab w:val="num" w:pos="5040"/>
        </w:tabs>
        <w:ind w:left="5040" w:hanging="360"/>
      </w:pPr>
    </w:lvl>
    <w:lvl w:ilvl="7" w:tplc="9C1432C2" w:tentative="1">
      <w:start w:val="1"/>
      <w:numFmt w:val="decimal"/>
      <w:lvlText w:val="%8."/>
      <w:lvlJc w:val="left"/>
      <w:pPr>
        <w:tabs>
          <w:tab w:val="num" w:pos="5760"/>
        </w:tabs>
        <w:ind w:left="5760" w:hanging="360"/>
      </w:pPr>
    </w:lvl>
    <w:lvl w:ilvl="8" w:tplc="997E086A" w:tentative="1">
      <w:start w:val="1"/>
      <w:numFmt w:val="decimal"/>
      <w:lvlText w:val="%9."/>
      <w:lvlJc w:val="left"/>
      <w:pPr>
        <w:tabs>
          <w:tab w:val="num" w:pos="6480"/>
        </w:tabs>
        <w:ind w:left="6480" w:hanging="360"/>
      </w:pPr>
    </w:lvl>
  </w:abstractNum>
  <w:abstractNum w:abstractNumId="18" w15:restartNumberingAfterBreak="0">
    <w:nsid w:val="7CE531A8"/>
    <w:multiLevelType w:val="hybridMultilevel"/>
    <w:tmpl w:val="4C2CC3C2"/>
    <w:lvl w:ilvl="0" w:tplc="5FDC161A">
      <w:start w:val="1"/>
      <w:numFmt w:val="decimal"/>
      <w:lvlText w:val="%1."/>
      <w:lvlJc w:val="left"/>
      <w:pPr>
        <w:tabs>
          <w:tab w:val="num" w:pos="720"/>
        </w:tabs>
        <w:ind w:left="720" w:hanging="360"/>
      </w:pPr>
    </w:lvl>
    <w:lvl w:ilvl="1" w:tplc="21308258" w:tentative="1">
      <w:start w:val="1"/>
      <w:numFmt w:val="decimal"/>
      <w:lvlText w:val="%2."/>
      <w:lvlJc w:val="left"/>
      <w:pPr>
        <w:tabs>
          <w:tab w:val="num" w:pos="1440"/>
        </w:tabs>
        <w:ind w:left="1440" w:hanging="360"/>
      </w:pPr>
    </w:lvl>
    <w:lvl w:ilvl="2" w:tplc="E690A396" w:tentative="1">
      <w:start w:val="1"/>
      <w:numFmt w:val="decimal"/>
      <w:lvlText w:val="%3."/>
      <w:lvlJc w:val="left"/>
      <w:pPr>
        <w:tabs>
          <w:tab w:val="num" w:pos="2160"/>
        </w:tabs>
        <w:ind w:left="2160" w:hanging="360"/>
      </w:pPr>
    </w:lvl>
    <w:lvl w:ilvl="3" w:tplc="358A5B82" w:tentative="1">
      <w:start w:val="1"/>
      <w:numFmt w:val="decimal"/>
      <w:lvlText w:val="%4."/>
      <w:lvlJc w:val="left"/>
      <w:pPr>
        <w:tabs>
          <w:tab w:val="num" w:pos="2880"/>
        </w:tabs>
        <w:ind w:left="2880" w:hanging="360"/>
      </w:pPr>
    </w:lvl>
    <w:lvl w:ilvl="4" w:tplc="F12A6690" w:tentative="1">
      <w:start w:val="1"/>
      <w:numFmt w:val="decimal"/>
      <w:lvlText w:val="%5."/>
      <w:lvlJc w:val="left"/>
      <w:pPr>
        <w:tabs>
          <w:tab w:val="num" w:pos="3600"/>
        </w:tabs>
        <w:ind w:left="3600" w:hanging="360"/>
      </w:pPr>
    </w:lvl>
    <w:lvl w:ilvl="5" w:tplc="0CBAB0E0" w:tentative="1">
      <w:start w:val="1"/>
      <w:numFmt w:val="decimal"/>
      <w:lvlText w:val="%6."/>
      <w:lvlJc w:val="left"/>
      <w:pPr>
        <w:tabs>
          <w:tab w:val="num" w:pos="4320"/>
        </w:tabs>
        <w:ind w:left="4320" w:hanging="360"/>
      </w:pPr>
    </w:lvl>
    <w:lvl w:ilvl="6" w:tplc="FE8A90CE" w:tentative="1">
      <w:start w:val="1"/>
      <w:numFmt w:val="decimal"/>
      <w:lvlText w:val="%7."/>
      <w:lvlJc w:val="left"/>
      <w:pPr>
        <w:tabs>
          <w:tab w:val="num" w:pos="5040"/>
        </w:tabs>
        <w:ind w:left="5040" w:hanging="360"/>
      </w:pPr>
    </w:lvl>
    <w:lvl w:ilvl="7" w:tplc="D07EF2BA" w:tentative="1">
      <w:start w:val="1"/>
      <w:numFmt w:val="decimal"/>
      <w:lvlText w:val="%8."/>
      <w:lvlJc w:val="left"/>
      <w:pPr>
        <w:tabs>
          <w:tab w:val="num" w:pos="5760"/>
        </w:tabs>
        <w:ind w:left="5760" w:hanging="360"/>
      </w:pPr>
    </w:lvl>
    <w:lvl w:ilvl="8" w:tplc="7E5C1BF8" w:tentative="1">
      <w:start w:val="1"/>
      <w:numFmt w:val="decimal"/>
      <w:lvlText w:val="%9."/>
      <w:lvlJc w:val="left"/>
      <w:pPr>
        <w:tabs>
          <w:tab w:val="num" w:pos="6480"/>
        </w:tabs>
        <w:ind w:left="6480" w:hanging="360"/>
      </w:pPr>
    </w:lvl>
  </w:abstractNum>
  <w:num w:numId="1">
    <w:abstractNumId w:val="13"/>
  </w:num>
  <w:num w:numId="2">
    <w:abstractNumId w:val="2"/>
  </w:num>
  <w:num w:numId="3">
    <w:abstractNumId w:val="7"/>
  </w:num>
  <w:num w:numId="4">
    <w:abstractNumId w:val="0"/>
  </w:num>
  <w:num w:numId="5">
    <w:abstractNumId w:val="16"/>
  </w:num>
  <w:num w:numId="6">
    <w:abstractNumId w:val="3"/>
  </w:num>
  <w:num w:numId="7">
    <w:abstractNumId w:val="17"/>
  </w:num>
  <w:num w:numId="8">
    <w:abstractNumId w:val="18"/>
  </w:num>
  <w:num w:numId="9">
    <w:abstractNumId w:val="10"/>
  </w:num>
  <w:num w:numId="10">
    <w:abstractNumId w:val="1"/>
  </w:num>
  <w:num w:numId="11">
    <w:abstractNumId w:val="12"/>
  </w:num>
  <w:num w:numId="12">
    <w:abstractNumId w:val="4"/>
  </w:num>
  <w:num w:numId="13">
    <w:abstractNumId w:val="5"/>
  </w:num>
  <w:num w:numId="14">
    <w:abstractNumId w:val="11"/>
  </w:num>
  <w:num w:numId="15">
    <w:abstractNumId w:val="15"/>
  </w:num>
  <w:num w:numId="16">
    <w:abstractNumId w:val="6"/>
  </w:num>
  <w:num w:numId="17">
    <w:abstractNumId w:val="9"/>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55"/>
    <w:rsid w:val="00007408"/>
    <w:rsid w:val="00017598"/>
    <w:rsid w:val="00034918"/>
    <w:rsid w:val="000A08EE"/>
    <w:rsid w:val="000A292E"/>
    <w:rsid w:val="000D0FDF"/>
    <w:rsid w:val="000D15DF"/>
    <w:rsid w:val="000D55F3"/>
    <w:rsid w:val="000E07F0"/>
    <w:rsid w:val="000F79A9"/>
    <w:rsid w:val="001022C0"/>
    <w:rsid w:val="0011093A"/>
    <w:rsid w:val="00112549"/>
    <w:rsid w:val="00146BA9"/>
    <w:rsid w:val="001557CB"/>
    <w:rsid w:val="001732A3"/>
    <w:rsid w:val="00177E72"/>
    <w:rsid w:val="00184D21"/>
    <w:rsid w:val="00187847"/>
    <w:rsid w:val="001953BF"/>
    <w:rsid w:val="001D267F"/>
    <w:rsid w:val="001E4FF3"/>
    <w:rsid w:val="001F25AB"/>
    <w:rsid w:val="001F4E47"/>
    <w:rsid w:val="00205563"/>
    <w:rsid w:val="0022534B"/>
    <w:rsid w:val="00225C96"/>
    <w:rsid w:val="00282A9D"/>
    <w:rsid w:val="002B5AE2"/>
    <w:rsid w:val="002E334E"/>
    <w:rsid w:val="00310DC3"/>
    <w:rsid w:val="003124B1"/>
    <w:rsid w:val="0031348A"/>
    <w:rsid w:val="00320D86"/>
    <w:rsid w:val="00344872"/>
    <w:rsid w:val="0035554B"/>
    <w:rsid w:val="00362EE7"/>
    <w:rsid w:val="00384B71"/>
    <w:rsid w:val="00392592"/>
    <w:rsid w:val="00397DF5"/>
    <w:rsid w:val="003A7099"/>
    <w:rsid w:val="003B3755"/>
    <w:rsid w:val="003C7C93"/>
    <w:rsid w:val="003F32D2"/>
    <w:rsid w:val="003F44DB"/>
    <w:rsid w:val="003F6885"/>
    <w:rsid w:val="004003BA"/>
    <w:rsid w:val="00414A76"/>
    <w:rsid w:val="00472F15"/>
    <w:rsid w:val="00476B51"/>
    <w:rsid w:val="00482742"/>
    <w:rsid w:val="00486BF3"/>
    <w:rsid w:val="00491FF7"/>
    <w:rsid w:val="00492A3D"/>
    <w:rsid w:val="004A7AEB"/>
    <w:rsid w:val="004B7843"/>
    <w:rsid w:val="004D616B"/>
    <w:rsid w:val="004F6787"/>
    <w:rsid w:val="005004E7"/>
    <w:rsid w:val="00504D33"/>
    <w:rsid w:val="0052261C"/>
    <w:rsid w:val="00536F91"/>
    <w:rsid w:val="00543616"/>
    <w:rsid w:val="005658B4"/>
    <w:rsid w:val="00576790"/>
    <w:rsid w:val="00586A30"/>
    <w:rsid w:val="00590287"/>
    <w:rsid w:val="005A01A6"/>
    <w:rsid w:val="005B1BD5"/>
    <w:rsid w:val="005C6AA8"/>
    <w:rsid w:val="0068609B"/>
    <w:rsid w:val="0069421A"/>
    <w:rsid w:val="0069453C"/>
    <w:rsid w:val="006B0C59"/>
    <w:rsid w:val="006B285C"/>
    <w:rsid w:val="006E10F8"/>
    <w:rsid w:val="006E67C1"/>
    <w:rsid w:val="00743CF1"/>
    <w:rsid w:val="00747291"/>
    <w:rsid w:val="00761B26"/>
    <w:rsid w:val="00782EAF"/>
    <w:rsid w:val="0079285A"/>
    <w:rsid w:val="00795864"/>
    <w:rsid w:val="007A07B3"/>
    <w:rsid w:val="007D3F70"/>
    <w:rsid w:val="007D5024"/>
    <w:rsid w:val="007F3D59"/>
    <w:rsid w:val="00801159"/>
    <w:rsid w:val="008075BB"/>
    <w:rsid w:val="00822AD0"/>
    <w:rsid w:val="00867888"/>
    <w:rsid w:val="008915CB"/>
    <w:rsid w:val="008A506B"/>
    <w:rsid w:val="008B2EF2"/>
    <w:rsid w:val="008C2396"/>
    <w:rsid w:val="008E119D"/>
    <w:rsid w:val="00903C86"/>
    <w:rsid w:val="0090655B"/>
    <w:rsid w:val="00921085"/>
    <w:rsid w:val="00940041"/>
    <w:rsid w:val="00963F31"/>
    <w:rsid w:val="00983664"/>
    <w:rsid w:val="00990A86"/>
    <w:rsid w:val="009A6319"/>
    <w:rsid w:val="009B7B45"/>
    <w:rsid w:val="00A53219"/>
    <w:rsid w:val="00A767E2"/>
    <w:rsid w:val="00A76D30"/>
    <w:rsid w:val="00AA3829"/>
    <w:rsid w:val="00B000B3"/>
    <w:rsid w:val="00B01BAE"/>
    <w:rsid w:val="00B13161"/>
    <w:rsid w:val="00B136F5"/>
    <w:rsid w:val="00B267D5"/>
    <w:rsid w:val="00B34214"/>
    <w:rsid w:val="00B356B1"/>
    <w:rsid w:val="00B5092D"/>
    <w:rsid w:val="00B53CC1"/>
    <w:rsid w:val="00B60BB3"/>
    <w:rsid w:val="00B73AD0"/>
    <w:rsid w:val="00BA5CFA"/>
    <w:rsid w:val="00BB3454"/>
    <w:rsid w:val="00BC31BF"/>
    <w:rsid w:val="00BC63DD"/>
    <w:rsid w:val="00BE6AA3"/>
    <w:rsid w:val="00C33209"/>
    <w:rsid w:val="00D124D3"/>
    <w:rsid w:val="00D12909"/>
    <w:rsid w:val="00D143DC"/>
    <w:rsid w:val="00D55E63"/>
    <w:rsid w:val="00D75055"/>
    <w:rsid w:val="00D805BD"/>
    <w:rsid w:val="00DC244C"/>
    <w:rsid w:val="00E01AC4"/>
    <w:rsid w:val="00E15095"/>
    <w:rsid w:val="00E242C5"/>
    <w:rsid w:val="00E3672F"/>
    <w:rsid w:val="00E63196"/>
    <w:rsid w:val="00E76D8C"/>
    <w:rsid w:val="00EA6B18"/>
    <w:rsid w:val="00F42E3B"/>
    <w:rsid w:val="00F8738F"/>
    <w:rsid w:val="00FB1E54"/>
    <w:rsid w:val="00FB6CD1"/>
    <w:rsid w:val="00FB6EC7"/>
    <w:rsid w:val="00FC774D"/>
    <w:rsid w:val="00FD11CF"/>
    <w:rsid w:val="00FD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74BEDA"/>
  <w15:chartTrackingRefBased/>
  <w15:docId w15:val="{24F4CE2C-3BC0-4C52-AC39-58FF8E33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3F44DB"/>
    <w:rPr>
      <w:rFonts w:ascii="Tahoma" w:hAnsi="Tahoma" w:cs="Tahoma"/>
      <w:sz w:val="16"/>
      <w:szCs w:val="16"/>
    </w:rPr>
  </w:style>
  <w:style w:type="paragraph" w:styleId="NormalWeb">
    <w:name w:val="Normal (Web)"/>
    <w:basedOn w:val="Normal"/>
    <w:rsid w:val="002B5AE2"/>
    <w:pPr>
      <w:widowControl/>
      <w:autoSpaceDE/>
      <w:autoSpaceDN/>
      <w:adjustRightInd/>
      <w:spacing w:before="100" w:beforeAutospacing="1" w:after="100" w:afterAutospacing="1"/>
    </w:pPr>
    <w:rPr>
      <w:rFonts w:ascii="Times New Roman" w:hAnsi="Times New Roman"/>
    </w:rPr>
  </w:style>
  <w:style w:type="character" w:styleId="Strong">
    <w:name w:val="Strong"/>
    <w:qFormat/>
    <w:rsid w:val="002B5AE2"/>
    <w:rPr>
      <w:b/>
      <w:bCs/>
    </w:rPr>
  </w:style>
  <w:style w:type="table" w:styleId="TableGrid">
    <w:name w:val="Table Grid"/>
    <w:basedOn w:val="TableNormal"/>
    <w:rsid w:val="0020556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36F91"/>
    <w:pPr>
      <w:shd w:val="clear" w:color="auto" w:fill="000080"/>
    </w:pPr>
    <w:rPr>
      <w:rFonts w:ascii="Tahoma" w:hAnsi="Tahoma" w:cs="Tahoma"/>
      <w:sz w:val="20"/>
      <w:szCs w:val="20"/>
    </w:rPr>
  </w:style>
  <w:style w:type="character" w:customStyle="1" w:styleId="EmailStyle21">
    <w:name w:val="EmailStyle21"/>
    <w:semiHidden/>
    <w:rsid w:val="001022C0"/>
    <w:rPr>
      <w:rFonts w:ascii="Arial" w:hAnsi="Arial" w:cs="Arial"/>
      <w:color w:val="000080"/>
      <w:sz w:val="20"/>
      <w:szCs w:val="20"/>
    </w:rPr>
  </w:style>
  <w:style w:type="character" w:styleId="FollowedHyperlink">
    <w:name w:val="FollowedHyperlink"/>
    <w:rsid w:val="009A6319"/>
    <w:rPr>
      <w:color w:val="800080"/>
      <w:u w:val="single"/>
    </w:rPr>
  </w:style>
  <w:style w:type="paragraph" w:styleId="ListParagraph">
    <w:name w:val="List Paragraph"/>
    <w:basedOn w:val="Normal"/>
    <w:uiPriority w:val="34"/>
    <w:qFormat/>
    <w:rsid w:val="0052261C"/>
    <w:pPr>
      <w:ind w:left="720"/>
      <w:contextualSpacing/>
    </w:pPr>
  </w:style>
  <w:style w:type="paragraph" w:styleId="Header">
    <w:name w:val="header"/>
    <w:basedOn w:val="Normal"/>
    <w:link w:val="HeaderChar"/>
    <w:rsid w:val="001F4E47"/>
    <w:pPr>
      <w:tabs>
        <w:tab w:val="center" w:pos="4680"/>
        <w:tab w:val="right" w:pos="9360"/>
      </w:tabs>
    </w:pPr>
  </w:style>
  <w:style w:type="character" w:customStyle="1" w:styleId="HeaderChar">
    <w:name w:val="Header Char"/>
    <w:basedOn w:val="DefaultParagraphFont"/>
    <w:link w:val="Header"/>
    <w:rsid w:val="001F4E47"/>
    <w:rPr>
      <w:rFonts w:ascii="Courier" w:hAnsi="Courier"/>
      <w:sz w:val="24"/>
      <w:szCs w:val="24"/>
    </w:rPr>
  </w:style>
  <w:style w:type="paragraph" w:styleId="Footer">
    <w:name w:val="footer"/>
    <w:basedOn w:val="Normal"/>
    <w:link w:val="FooterChar"/>
    <w:rsid w:val="001F4E47"/>
    <w:pPr>
      <w:tabs>
        <w:tab w:val="center" w:pos="4680"/>
        <w:tab w:val="right" w:pos="9360"/>
      </w:tabs>
    </w:pPr>
  </w:style>
  <w:style w:type="character" w:customStyle="1" w:styleId="FooterChar">
    <w:name w:val="Footer Char"/>
    <w:basedOn w:val="DefaultParagraphFont"/>
    <w:link w:val="Footer"/>
    <w:rsid w:val="001F4E47"/>
    <w:rPr>
      <w:rFonts w:ascii="Courier" w:hAnsi="Courier"/>
      <w:sz w:val="24"/>
      <w:szCs w:val="24"/>
    </w:rPr>
  </w:style>
  <w:style w:type="character" w:styleId="Hyperlink">
    <w:name w:val="Hyperlink"/>
    <w:basedOn w:val="DefaultParagraphFont"/>
    <w:rsid w:val="00397D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37666">
      <w:bodyDiv w:val="1"/>
      <w:marLeft w:val="0"/>
      <w:marRight w:val="0"/>
      <w:marTop w:val="0"/>
      <w:marBottom w:val="0"/>
      <w:divBdr>
        <w:top w:val="none" w:sz="0" w:space="0" w:color="auto"/>
        <w:left w:val="none" w:sz="0" w:space="0" w:color="auto"/>
        <w:bottom w:val="none" w:sz="0" w:space="0" w:color="auto"/>
        <w:right w:val="none" w:sz="0" w:space="0" w:color="auto"/>
      </w:divBdr>
      <w:divsChild>
        <w:div w:id="823354860">
          <w:marLeft w:val="432"/>
          <w:marRight w:val="0"/>
          <w:marTop w:val="38"/>
          <w:marBottom w:val="0"/>
          <w:divBdr>
            <w:top w:val="none" w:sz="0" w:space="0" w:color="auto"/>
            <w:left w:val="none" w:sz="0" w:space="0" w:color="auto"/>
            <w:bottom w:val="none" w:sz="0" w:space="0" w:color="auto"/>
            <w:right w:val="none" w:sz="0" w:space="0" w:color="auto"/>
          </w:divBdr>
        </w:div>
      </w:divsChild>
    </w:div>
    <w:div w:id="1065952930">
      <w:bodyDiv w:val="1"/>
      <w:marLeft w:val="0"/>
      <w:marRight w:val="0"/>
      <w:marTop w:val="0"/>
      <w:marBottom w:val="0"/>
      <w:divBdr>
        <w:top w:val="none" w:sz="0" w:space="0" w:color="auto"/>
        <w:left w:val="none" w:sz="0" w:space="0" w:color="auto"/>
        <w:bottom w:val="none" w:sz="0" w:space="0" w:color="auto"/>
        <w:right w:val="none" w:sz="0" w:space="0" w:color="auto"/>
      </w:divBdr>
      <w:divsChild>
        <w:div w:id="649360294">
          <w:marLeft w:val="360"/>
          <w:marRight w:val="0"/>
          <w:marTop w:val="0"/>
          <w:marBottom w:val="0"/>
          <w:divBdr>
            <w:top w:val="none" w:sz="0" w:space="0" w:color="auto"/>
            <w:left w:val="none" w:sz="0" w:space="0" w:color="auto"/>
            <w:bottom w:val="none" w:sz="0" w:space="0" w:color="auto"/>
            <w:right w:val="none" w:sz="0" w:space="0" w:color="auto"/>
          </w:divBdr>
        </w:div>
      </w:divsChild>
    </w:div>
    <w:div w:id="1138836917">
      <w:bodyDiv w:val="1"/>
      <w:marLeft w:val="0"/>
      <w:marRight w:val="0"/>
      <w:marTop w:val="0"/>
      <w:marBottom w:val="0"/>
      <w:divBdr>
        <w:top w:val="none" w:sz="0" w:space="0" w:color="auto"/>
        <w:left w:val="none" w:sz="0" w:space="0" w:color="auto"/>
        <w:bottom w:val="none" w:sz="0" w:space="0" w:color="auto"/>
        <w:right w:val="none" w:sz="0" w:space="0" w:color="auto"/>
      </w:divBdr>
      <w:divsChild>
        <w:div w:id="861476150">
          <w:marLeft w:val="432"/>
          <w:marRight w:val="0"/>
          <w:marTop w:val="38"/>
          <w:marBottom w:val="0"/>
          <w:divBdr>
            <w:top w:val="none" w:sz="0" w:space="0" w:color="auto"/>
            <w:left w:val="none" w:sz="0" w:space="0" w:color="auto"/>
            <w:bottom w:val="none" w:sz="0" w:space="0" w:color="auto"/>
            <w:right w:val="none" w:sz="0" w:space="0" w:color="auto"/>
          </w:divBdr>
        </w:div>
      </w:divsChild>
    </w:div>
    <w:div w:id="1308781081">
      <w:bodyDiv w:val="1"/>
      <w:marLeft w:val="0"/>
      <w:marRight w:val="0"/>
      <w:marTop w:val="0"/>
      <w:marBottom w:val="0"/>
      <w:divBdr>
        <w:top w:val="none" w:sz="0" w:space="0" w:color="auto"/>
        <w:left w:val="none" w:sz="0" w:space="0" w:color="auto"/>
        <w:bottom w:val="none" w:sz="0" w:space="0" w:color="auto"/>
        <w:right w:val="none" w:sz="0" w:space="0" w:color="auto"/>
      </w:divBdr>
      <w:divsChild>
        <w:div w:id="2052879977">
          <w:marLeft w:val="432"/>
          <w:marRight w:val="0"/>
          <w:marTop w:val="38"/>
          <w:marBottom w:val="0"/>
          <w:divBdr>
            <w:top w:val="none" w:sz="0" w:space="0" w:color="auto"/>
            <w:left w:val="none" w:sz="0" w:space="0" w:color="auto"/>
            <w:bottom w:val="none" w:sz="0" w:space="0" w:color="auto"/>
            <w:right w:val="none" w:sz="0" w:space="0" w:color="auto"/>
          </w:divBdr>
        </w:div>
      </w:divsChild>
    </w:div>
    <w:div w:id="1322126004">
      <w:bodyDiv w:val="1"/>
      <w:marLeft w:val="0"/>
      <w:marRight w:val="0"/>
      <w:marTop w:val="0"/>
      <w:marBottom w:val="0"/>
      <w:divBdr>
        <w:top w:val="none" w:sz="0" w:space="0" w:color="auto"/>
        <w:left w:val="none" w:sz="0" w:space="0" w:color="auto"/>
        <w:bottom w:val="none" w:sz="0" w:space="0" w:color="auto"/>
        <w:right w:val="none" w:sz="0" w:space="0" w:color="auto"/>
      </w:divBdr>
      <w:divsChild>
        <w:div w:id="166335311">
          <w:marLeft w:val="432"/>
          <w:marRight w:val="0"/>
          <w:marTop w:val="38"/>
          <w:marBottom w:val="0"/>
          <w:divBdr>
            <w:top w:val="none" w:sz="0" w:space="0" w:color="auto"/>
            <w:left w:val="none" w:sz="0" w:space="0" w:color="auto"/>
            <w:bottom w:val="none" w:sz="0" w:space="0" w:color="auto"/>
            <w:right w:val="none" w:sz="0" w:space="0" w:color="auto"/>
          </w:divBdr>
        </w:div>
      </w:divsChild>
    </w:div>
    <w:div w:id="2065446820">
      <w:bodyDiv w:val="1"/>
      <w:marLeft w:val="0"/>
      <w:marRight w:val="0"/>
      <w:marTop w:val="0"/>
      <w:marBottom w:val="0"/>
      <w:divBdr>
        <w:top w:val="none" w:sz="0" w:space="0" w:color="auto"/>
        <w:left w:val="none" w:sz="0" w:space="0" w:color="auto"/>
        <w:bottom w:val="none" w:sz="0" w:space="0" w:color="auto"/>
        <w:right w:val="none" w:sz="0" w:space="0" w:color="auto"/>
      </w:divBdr>
      <w:divsChild>
        <w:div w:id="331378806">
          <w:marLeft w:val="432"/>
          <w:marRight w:val="0"/>
          <w:marTop w:val="3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41D20526.dotm</Template>
  <TotalTime>10</TotalTime>
  <Pages>2</Pages>
  <Words>996</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November 13, 2003</vt:lpstr>
    </vt:vector>
  </TitlesOfParts>
  <Company>Emory University</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Cambrooke LOMN</dc:title>
  <dc:subject/>
  <dc:creator>Cambrooke</dc:creator>
  <cp:keywords/>
  <cp:lastModifiedBy>Margot Bethel</cp:lastModifiedBy>
  <cp:revision>5</cp:revision>
  <cp:lastPrinted>2003-11-13T18:52:00Z</cp:lastPrinted>
  <dcterms:created xsi:type="dcterms:W3CDTF">2017-07-13T19:14:00Z</dcterms:created>
  <dcterms:modified xsi:type="dcterms:W3CDTF">2017-07-13T19:41:00Z</dcterms:modified>
</cp:coreProperties>
</file>